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3898E" w14:textId="01F55F1A" w:rsidR="001D3C5C" w:rsidRDefault="00D85B94" w:rsidP="008E5C7E">
      <w:pPr>
        <w:jc w:val="both"/>
        <w:rPr>
          <w:rFonts w:cstheme="minorHAnsi"/>
          <w:b/>
          <w:sz w:val="26"/>
          <w:szCs w:val="26"/>
          <w:lang w:eastAsia="it-IT"/>
        </w:rPr>
      </w:pPr>
      <w:r>
        <w:rPr>
          <w:rFonts w:cstheme="minorHAnsi"/>
          <w:b/>
          <w:noProof/>
          <w:sz w:val="26"/>
          <w:szCs w:val="26"/>
          <w:lang w:eastAsia="it-IT"/>
        </w:rPr>
        <w:drawing>
          <wp:anchor distT="0" distB="0" distL="114300" distR="114300" simplePos="0" relativeHeight="251658240" behindDoc="1" locked="0" layoutInCell="1" allowOverlap="1" wp14:anchorId="02905BAD" wp14:editId="45BB9572">
            <wp:simplePos x="0" y="0"/>
            <wp:positionH relativeFrom="margin">
              <wp:align>center</wp:align>
            </wp:positionH>
            <wp:positionV relativeFrom="paragraph">
              <wp:posOffset>0</wp:posOffset>
            </wp:positionV>
            <wp:extent cx="2639568" cy="1990344"/>
            <wp:effectExtent l="0" t="0" r="8890" b="0"/>
            <wp:wrapTight wrapText="bothSides">
              <wp:wrapPolygon edited="0">
                <wp:start x="0" y="0"/>
                <wp:lineTo x="0" y="21297"/>
                <wp:lineTo x="21517" y="21297"/>
                <wp:lineTo x="2151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G logo fin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39568" cy="1990344"/>
                    </a:xfrm>
                    <a:prstGeom prst="rect">
                      <a:avLst/>
                    </a:prstGeom>
                  </pic:spPr>
                </pic:pic>
              </a:graphicData>
            </a:graphic>
          </wp:anchor>
        </w:drawing>
      </w:r>
    </w:p>
    <w:p w14:paraId="0115AF65" w14:textId="68EC0451" w:rsidR="00BD5B5B" w:rsidRDefault="00BD5B5B" w:rsidP="008E5C7E">
      <w:pPr>
        <w:jc w:val="both"/>
        <w:rPr>
          <w:rFonts w:cstheme="minorHAnsi"/>
          <w:b/>
          <w:sz w:val="26"/>
          <w:szCs w:val="26"/>
          <w:lang w:eastAsia="it-IT"/>
        </w:rPr>
      </w:pPr>
    </w:p>
    <w:p w14:paraId="416E7AEE" w14:textId="77777777" w:rsidR="00C1786F" w:rsidRDefault="00C1786F" w:rsidP="008E5C7E">
      <w:pPr>
        <w:jc w:val="both"/>
        <w:rPr>
          <w:rFonts w:cstheme="minorHAnsi"/>
          <w:b/>
          <w:sz w:val="26"/>
          <w:szCs w:val="26"/>
          <w:lang w:eastAsia="it-IT"/>
        </w:rPr>
      </w:pPr>
    </w:p>
    <w:p w14:paraId="030DC9B9" w14:textId="43005D4D" w:rsidR="00BD5B5B" w:rsidRDefault="00BD5B5B" w:rsidP="008E5C7E">
      <w:pPr>
        <w:jc w:val="both"/>
        <w:rPr>
          <w:rFonts w:cstheme="minorHAnsi"/>
          <w:b/>
          <w:sz w:val="26"/>
          <w:szCs w:val="26"/>
          <w:lang w:eastAsia="it-IT"/>
        </w:rPr>
      </w:pPr>
    </w:p>
    <w:p w14:paraId="00083B6E" w14:textId="56DC9705" w:rsidR="00BD5B5B" w:rsidRDefault="00BD5B5B" w:rsidP="008E5C7E">
      <w:pPr>
        <w:jc w:val="both"/>
        <w:rPr>
          <w:rFonts w:cstheme="minorHAnsi"/>
          <w:b/>
          <w:sz w:val="26"/>
          <w:szCs w:val="26"/>
          <w:lang w:eastAsia="it-IT"/>
        </w:rPr>
      </w:pPr>
    </w:p>
    <w:p w14:paraId="679A6D29" w14:textId="60F35C59" w:rsidR="00BD5B5B" w:rsidRPr="00BD5B5B" w:rsidRDefault="00BD5B5B" w:rsidP="00BD5B5B">
      <w:pPr>
        <w:jc w:val="center"/>
        <w:rPr>
          <w:rFonts w:cstheme="minorHAnsi"/>
          <w:b/>
          <w:sz w:val="32"/>
          <w:szCs w:val="32"/>
          <w:lang w:eastAsia="it-IT"/>
        </w:rPr>
      </w:pPr>
    </w:p>
    <w:p w14:paraId="761BF82C" w14:textId="2A0CB6B5" w:rsidR="00BD5B5B" w:rsidRPr="00BD5B5B" w:rsidRDefault="00BD5B5B" w:rsidP="008E5C7E">
      <w:pPr>
        <w:jc w:val="both"/>
        <w:rPr>
          <w:rFonts w:cstheme="minorHAnsi"/>
          <w:b/>
          <w:sz w:val="32"/>
          <w:szCs w:val="32"/>
          <w:lang w:eastAsia="it-IT"/>
        </w:rPr>
      </w:pPr>
    </w:p>
    <w:p w14:paraId="44CA0802" w14:textId="15A20ECB" w:rsidR="00BD5B5B" w:rsidRDefault="00BD5B5B" w:rsidP="008E5C7E">
      <w:pPr>
        <w:jc w:val="both"/>
        <w:rPr>
          <w:rFonts w:cstheme="minorHAnsi"/>
          <w:b/>
          <w:sz w:val="26"/>
          <w:szCs w:val="26"/>
          <w:lang w:eastAsia="it-IT"/>
        </w:rPr>
      </w:pPr>
    </w:p>
    <w:p w14:paraId="051E41F7" w14:textId="2F3121A0" w:rsidR="00BD5B5B" w:rsidRPr="00D85B94" w:rsidRDefault="00D85B94" w:rsidP="00D85B94">
      <w:pPr>
        <w:jc w:val="center"/>
        <w:rPr>
          <w:rFonts w:ascii="Arial Rounded MT Bold" w:hAnsi="Arial Rounded MT Bold" w:cstheme="minorHAnsi"/>
          <w:bCs/>
          <w:sz w:val="26"/>
          <w:szCs w:val="26"/>
          <w:lang w:eastAsia="it-IT"/>
        </w:rPr>
      </w:pPr>
      <w:r w:rsidRPr="00D85B94">
        <w:rPr>
          <w:rFonts w:ascii="Arial Rounded MT Bold" w:hAnsi="Arial Rounded MT Bold" w:cstheme="minorHAnsi"/>
          <w:bCs/>
          <w:sz w:val="28"/>
          <w:szCs w:val="28"/>
          <w:lang w:eastAsia="it-IT"/>
        </w:rPr>
        <w:t>Consortium Legal Aid Georgia (LAG)</w:t>
      </w:r>
    </w:p>
    <w:p w14:paraId="3520BD0B" w14:textId="0AE3BE76" w:rsidR="00BD5B5B" w:rsidRPr="00D85B94" w:rsidRDefault="00BD5B5B" w:rsidP="008E5C7E">
      <w:pPr>
        <w:jc w:val="both"/>
        <w:rPr>
          <w:rFonts w:ascii="Arial Rounded MT Bold" w:hAnsi="Arial Rounded MT Bold" w:cstheme="minorHAnsi"/>
          <w:bCs/>
          <w:sz w:val="26"/>
          <w:szCs w:val="26"/>
          <w:lang w:eastAsia="it-IT"/>
        </w:rPr>
      </w:pPr>
    </w:p>
    <w:p w14:paraId="5E0E6558" w14:textId="77777777" w:rsidR="00D85B94" w:rsidRPr="00D85B94" w:rsidRDefault="00D85B94" w:rsidP="008E5C7E">
      <w:pPr>
        <w:jc w:val="both"/>
        <w:rPr>
          <w:rFonts w:ascii="Arial Rounded MT Bold" w:hAnsi="Arial Rounded MT Bold" w:cstheme="minorHAnsi"/>
          <w:bCs/>
          <w:sz w:val="26"/>
          <w:szCs w:val="26"/>
          <w:lang w:eastAsia="it-IT"/>
        </w:rPr>
      </w:pPr>
    </w:p>
    <w:p w14:paraId="732AB7D1" w14:textId="77777777" w:rsidR="00D85B94" w:rsidRPr="00D85B94" w:rsidRDefault="00D85B94" w:rsidP="00D85B94">
      <w:pPr>
        <w:jc w:val="center"/>
        <w:rPr>
          <w:rFonts w:ascii="Arial Rounded MT Bold" w:hAnsi="Arial Rounded MT Bold" w:cstheme="minorHAnsi"/>
          <w:b/>
          <w:sz w:val="32"/>
          <w:szCs w:val="32"/>
          <w:lang w:eastAsia="it-IT"/>
        </w:rPr>
      </w:pPr>
      <w:r w:rsidRPr="00D85B94">
        <w:rPr>
          <w:rFonts w:ascii="Arial Rounded MT Bold" w:hAnsi="Arial Rounded MT Bold" w:cstheme="minorHAnsi"/>
          <w:b/>
          <w:sz w:val="32"/>
          <w:szCs w:val="32"/>
          <w:lang w:eastAsia="it-IT"/>
        </w:rPr>
        <w:t>Transition from IDP Status</w:t>
      </w:r>
      <w:r w:rsidRPr="00D85B94">
        <w:rPr>
          <w:rFonts w:ascii="Arial Rounded MT Bold" w:hAnsi="Arial Rounded MT Bold" w:cstheme="minorHAnsi"/>
          <w:b/>
          <w:sz w:val="32"/>
          <w:szCs w:val="32"/>
          <w:lang w:val="ka-GE" w:eastAsia="it-IT"/>
        </w:rPr>
        <w:t xml:space="preserve"> </w:t>
      </w:r>
      <w:r w:rsidRPr="00D85B94">
        <w:rPr>
          <w:rFonts w:ascii="Arial Rounded MT Bold" w:hAnsi="Arial Rounded MT Bold" w:cstheme="minorHAnsi"/>
          <w:b/>
          <w:sz w:val="32"/>
          <w:szCs w:val="32"/>
          <w:lang w:eastAsia="it-IT"/>
        </w:rPr>
        <w:t>based Assistance to Needs Based Assistance</w:t>
      </w:r>
    </w:p>
    <w:p w14:paraId="77D995D4" w14:textId="48DAC5EF" w:rsidR="00BD5B5B" w:rsidRPr="00D85B94" w:rsidRDefault="00D85B94" w:rsidP="00D85B94">
      <w:pPr>
        <w:jc w:val="center"/>
        <w:rPr>
          <w:rFonts w:ascii="Arial Rounded MT Bold" w:hAnsi="Arial Rounded MT Bold" w:cstheme="minorHAnsi"/>
          <w:b/>
          <w:sz w:val="26"/>
          <w:szCs w:val="26"/>
          <w:lang w:eastAsia="it-IT"/>
        </w:rPr>
      </w:pPr>
      <w:r w:rsidRPr="00D85B94">
        <w:rPr>
          <w:rFonts w:ascii="Arial Rounded MT Bold" w:hAnsi="Arial Rounded MT Bold" w:cstheme="minorHAnsi"/>
          <w:b/>
          <w:sz w:val="32"/>
          <w:szCs w:val="32"/>
          <w:lang w:eastAsia="it-IT"/>
        </w:rPr>
        <w:t>Legal analysis</w:t>
      </w:r>
    </w:p>
    <w:p w14:paraId="08B5755A" w14:textId="3463AE53" w:rsidR="00BD5B5B" w:rsidRPr="00D85B94" w:rsidRDefault="00BD5B5B" w:rsidP="008E5C7E">
      <w:pPr>
        <w:jc w:val="both"/>
        <w:rPr>
          <w:rFonts w:ascii="Arial Rounded MT Bold" w:hAnsi="Arial Rounded MT Bold" w:cstheme="minorHAnsi"/>
          <w:b/>
          <w:sz w:val="26"/>
          <w:szCs w:val="26"/>
          <w:lang w:eastAsia="it-IT"/>
        </w:rPr>
      </w:pPr>
    </w:p>
    <w:p w14:paraId="6F237B91" w14:textId="3F486C93" w:rsidR="00BD5B5B" w:rsidRPr="00D85B94" w:rsidRDefault="00BD5B5B" w:rsidP="008E5C7E">
      <w:pPr>
        <w:jc w:val="both"/>
        <w:rPr>
          <w:rFonts w:ascii="Arial Rounded MT Bold" w:hAnsi="Arial Rounded MT Bold" w:cstheme="minorHAnsi"/>
          <w:bCs/>
          <w:sz w:val="26"/>
          <w:szCs w:val="26"/>
          <w:lang w:eastAsia="it-IT"/>
        </w:rPr>
      </w:pPr>
    </w:p>
    <w:p w14:paraId="587A29D4" w14:textId="61A38F78" w:rsidR="00BD5B5B" w:rsidRPr="00D85B94" w:rsidRDefault="00BD5B5B" w:rsidP="008E5C7E">
      <w:pPr>
        <w:jc w:val="both"/>
        <w:rPr>
          <w:rFonts w:ascii="Arial Rounded MT Bold" w:hAnsi="Arial Rounded MT Bold" w:cstheme="minorHAnsi"/>
          <w:bCs/>
          <w:sz w:val="26"/>
          <w:szCs w:val="26"/>
          <w:lang w:eastAsia="it-IT"/>
        </w:rPr>
      </w:pPr>
    </w:p>
    <w:p w14:paraId="5AC3C62F" w14:textId="2396DFE1" w:rsidR="00BD5B5B" w:rsidRPr="00D85B94" w:rsidRDefault="00BD5B5B" w:rsidP="008E5C7E">
      <w:pPr>
        <w:jc w:val="both"/>
        <w:rPr>
          <w:rFonts w:ascii="Arial Rounded MT Bold" w:hAnsi="Arial Rounded MT Bold" w:cstheme="minorHAnsi"/>
          <w:bCs/>
          <w:sz w:val="26"/>
          <w:szCs w:val="26"/>
          <w:lang w:eastAsia="it-IT"/>
        </w:rPr>
      </w:pPr>
    </w:p>
    <w:p w14:paraId="66565D66" w14:textId="1A49F051" w:rsidR="00BD5B5B" w:rsidRPr="00D85B94" w:rsidRDefault="00BD5B5B" w:rsidP="008E5C7E">
      <w:pPr>
        <w:jc w:val="both"/>
        <w:rPr>
          <w:rFonts w:ascii="Arial Rounded MT Bold" w:hAnsi="Arial Rounded MT Bold" w:cstheme="minorHAnsi"/>
          <w:bCs/>
          <w:sz w:val="26"/>
          <w:szCs w:val="26"/>
          <w:lang w:eastAsia="it-IT"/>
        </w:rPr>
      </w:pPr>
    </w:p>
    <w:p w14:paraId="21951A3C" w14:textId="701C3C39" w:rsidR="00BD5B5B" w:rsidRPr="00D85B94" w:rsidRDefault="00BD5B5B" w:rsidP="008E5C7E">
      <w:pPr>
        <w:jc w:val="both"/>
        <w:rPr>
          <w:rFonts w:ascii="Arial Rounded MT Bold" w:hAnsi="Arial Rounded MT Bold" w:cstheme="minorHAnsi"/>
          <w:bCs/>
          <w:sz w:val="26"/>
          <w:szCs w:val="26"/>
          <w:lang w:eastAsia="it-IT"/>
        </w:rPr>
      </w:pPr>
    </w:p>
    <w:p w14:paraId="652A3F0E" w14:textId="20C1F5D9" w:rsidR="00BD5B5B" w:rsidRPr="00D85B94" w:rsidRDefault="00BD5B5B" w:rsidP="008E5C7E">
      <w:pPr>
        <w:jc w:val="both"/>
        <w:rPr>
          <w:rFonts w:ascii="Arial Rounded MT Bold" w:hAnsi="Arial Rounded MT Bold" w:cstheme="minorHAnsi"/>
          <w:bCs/>
          <w:sz w:val="26"/>
          <w:szCs w:val="26"/>
          <w:lang w:eastAsia="it-IT"/>
        </w:rPr>
      </w:pPr>
    </w:p>
    <w:p w14:paraId="4C013FAD" w14:textId="66F4B260" w:rsidR="00BD5B5B" w:rsidRPr="00D85B94" w:rsidRDefault="00BD5B5B" w:rsidP="008E5C7E">
      <w:pPr>
        <w:jc w:val="both"/>
        <w:rPr>
          <w:rFonts w:ascii="Arial Rounded MT Bold" w:hAnsi="Arial Rounded MT Bold" w:cstheme="minorHAnsi"/>
          <w:bCs/>
          <w:sz w:val="26"/>
          <w:szCs w:val="26"/>
          <w:lang w:eastAsia="it-IT"/>
        </w:rPr>
      </w:pPr>
    </w:p>
    <w:p w14:paraId="546C079B" w14:textId="3F6130C4" w:rsidR="00BD5B5B" w:rsidRPr="00D85B94" w:rsidRDefault="00D85B94" w:rsidP="00D85B94">
      <w:pPr>
        <w:jc w:val="center"/>
        <w:rPr>
          <w:rFonts w:ascii="Arial Rounded MT Bold" w:hAnsi="Arial Rounded MT Bold" w:cstheme="minorHAnsi"/>
          <w:bCs/>
          <w:sz w:val="32"/>
          <w:szCs w:val="32"/>
          <w:lang w:eastAsia="it-IT"/>
        </w:rPr>
      </w:pPr>
      <w:r w:rsidRPr="00D85B94">
        <w:rPr>
          <w:rFonts w:ascii="Arial Rounded MT Bold" w:hAnsi="Arial Rounded MT Bold" w:cstheme="minorHAnsi"/>
          <w:bCs/>
          <w:sz w:val="32"/>
          <w:szCs w:val="32"/>
          <w:lang w:eastAsia="it-IT"/>
        </w:rPr>
        <w:t>March 2020</w:t>
      </w:r>
    </w:p>
    <w:p w14:paraId="182A6390" w14:textId="2D3A3E31" w:rsidR="00BD5B5B" w:rsidRDefault="00BD5B5B" w:rsidP="008E5C7E">
      <w:pPr>
        <w:jc w:val="both"/>
        <w:rPr>
          <w:rFonts w:cstheme="minorHAnsi"/>
          <w:b/>
          <w:sz w:val="26"/>
          <w:szCs w:val="26"/>
          <w:lang w:eastAsia="it-IT"/>
        </w:rPr>
      </w:pPr>
    </w:p>
    <w:p w14:paraId="2E709E17" w14:textId="316DAC5A" w:rsidR="00BD5B5B" w:rsidRDefault="00BD5B5B" w:rsidP="008E5C7E">
      <w:pPr>
        <w:jc w:val="both"/>
        <w:rPr>
          <w:rFonts w:cstheme="minorHAnsi"/>
          <w:b/>
          <w:sz w:val="26"/>
          <w:szCs w:val="26"/>
          <w:lang w:eastAsia="it-IT"/>
        </w:rPr>
      </w:pPr>
    </w:p>
    <w:p w14:paraId="5779C3EC" w14:textId="755E1CA8" w:rsidR="00BD5B5B" w:rsidRDefault="00BD5B5B" w:rsidP="008E5C7E">
      <w:pPr>
        <w:jc w:val="both"/>
        <w:rPr>
          <w:rFonts w:cstheme="minorHAnsi"/>
          <w:b/>
          <w:sz w:val="26"/>
          <w:szCs w:val="26"/>
          <w:lang w:eastAsia="it-IT"/>
        </w:rPr>
      </w:pPr>
    </w:p>
    <w:p w14:paraId="367E56C3" w14:textId="27D348E3" w:rsidR="00BD5B5B" w:rsidRDefault="00BD5B5B" w:rsidP="008E5C7E">
      <w:pPr>
        <w:jc w:val="both"/>
        <w:rPr>
          <w:rFonts w:cstheme="minorHAnsi"/>
          <w:b/>
          <w:sz w:val="26"/>
          <w:szCs w:val="26"/>
          <w:lang w:eastAsia="it-IT"/>
        </w:rPr>
      </w:pPr>
    </w:p>
    <w:sdt>
      <w:sdtPr>
        <w:rPr>
          <w:caps w:val="0"/>
          <w:color w:val="auto"/>
          <w:spacing w:val="0"/>
          <w:sz w:val="20"/>
          <w:szCs w:val="20"/>
        </w:rPr>
        <w:id w:val="2055355304"/>
        <w:docPartObj>
          <w:docPartGallery w:val="Table of Contents"/>
          <w:docPartUnique/>
        </w:docPartObj>
      </w:sdtPr>
      <w:sdtEndPr>
        <w:rPr>
          <w:b/>
          <w:bCs/>
          <w:noProof/>
        </w:rPr>
      </w:sdtEndPr>
      <w:sdtContent>
        <w:p w14:paraId="1E50B5CD" w14:textId="19466948" w:rsidR="00C1786F" w:rsidRDefault="00C1786F">
          <w:pPr>
            <w:pStyle w:val="TOCHeading"/>
          </w:pPr>
          <w:r>
            <w:t>Table of Contents</w:t>
          </w:r>
        </w:p>
        <w:p w14:paraId="32FA9020" w14:textId="6DC214B4" w:rsidR="00C1786F" w:rsidRDefault="00C1786F">
          <w:pPr>
            <w:pStyle w:val="TOC1"/>
            <w:tabs>
              <w:tab w:val="right" w:leader="dot" w:pos="9350"/>
            </w:tabs>
            <w:rPr>
              <w:rFonts w:cstheme="minorBidi"/>
              <w:noProof/>
            </w:rPr>
          </w:pPr>
          <w:r>
            <w:fldChar w:fldCharType="begin"/>
          </w:r>
          <w:r>
            <w:instrText xml:space="preserve"> TOC \o "1-3" \h \z \u </w:instrText>
          </w:r>
          <w:r>
            <w:fldChar w:fldCharType="separate"/>
          </w:r>
          <w:hyperlink w:anchor="_Toc37968081" w:history="1">
            <w:r w:rsidRPr="00326ECC">
              <w:rPr>
                <w:rStyle w:val="Hyperlink"/>
                <w:noProof/>
              </w:rPr>
              <w:t>Chapter 1: Goals and Objectives of the Report</w:t>
            </w:r>
            <w:r>
              <w:rPr>
                <w:noProof/>
                <w:webHidden/>
              </w:rPr>
              <w:tab/>
            </w:r>
            <w:r>
              <w:rPr>
                <w:noProof/>
                <w:webHidden/>
              </w:rPr>
              <w:fldChar w:fldCharType="begin"/>
            </w:r>
            <w:r>
              <w:rPr>
                <w:noProof/>
                <w:webHidden/>
              </w:rPr>
              <w:instrText xml:space="preserve"> PAGEREF _Toc37968081 \h </w:instrText>
            </w:r>
            <w:r>
              <w:rPr>
                <w:noProof/>
                <w:webHidden/>
              </w:rPr>
            </w:r>
            <w:r>
              <w:rPr>
                <w:noProof/>
                <w:webHidden/>
              </w:rPr>
              <w:fldChar w:fldCharType="separate"/>
            </w:r>
            <w:r>
              <w:rPr>
                <w:noProof/>
                <w:webHidden/>
              </w:rPr>
              <w:t>3</w:t>
            </w:r>
            <w:r>
              <w:rPr>
                <w:noProof/>
                <w:webHidden/>
              </w:rPr>
              <w:fldChar w:fldCharType="end"/>
            </w:r>
          </w:hyperlink>
        </w:p>
        <w:p w14:paraId="5177E641" w14:textId="5E852E99" w:rsidR="00C1786F" w:rsidRDefault="005726C1">
          <w:pPr>
            <w:pStyle w:val="TOC1"/>
            <w:tabs>
              <w:tab w:val="right" w:leader="dot" w:pos="9350"/>
            </w:tabs>
            <w:rPr>
              <w:rFonts w:cstheme="minorBidi"/>
              <w:noProof/>
            </w:rPr>
          </w:pPr>
          <w:hyperlink w:anchor="_Toc37968082" w:history="1">
            <w:r w:rsidR="00C1786F" w:rsidRPr="00326ECC">
              <w:rPr>
                <w:rStyle w:val="Hyperlink"/>
                <w:noProof/>
              </w:rPr>
              <w:t xml:space="preserve">Chapter 2: </w:t>
            </w:r>
            <w:r w:rsidR="00C1786F" w:rsidRPr="00326ECC">
              <w:rPr>
                <w:rStyle w:val="Hyperlink"/>
                <w:rFonts w:eastAsia="Times New Roman"/>
                <w:noProof/>
              </w:rPr>
              <w:t>Effective Policy, Institutional and Legal Framework for IDP Protection</w:t>
            </w:r>
            <w:r w:rsidR="00C1786F">
              <w:rPr>
                <w:noProof/>
                <w:webHidden/>
              </w:rPr>
              <w:tab/>
            </w:r>
            <w:r w:rsidR="00C1786F">
              <w:rPr>
                <w:noProof/>
                <w:webHidden/>
              </w:rPr>
              <w:fldChar w:fldCharType="begin"/>
            </w:r>
            <w:r w:rsidR="00C1786F">
              <w:rPr>
                <w:noProof/>
                <w:webHidden/>
              </w:rPr>
              <w:instrText xml:space="preserve"> PAGEREF _Toc37968082 \h </w:instrText>
            </w:r>
            <w:r w:rsidR="00C1786F">
              <w:rPr>
                <w:noProof/>
                <w:webHidden/>
              </w:rPr>
            </w:r>
            <w:r w:rsidR="00C1786F">
              <w:rPr>
                <w:noProof/>
                <w:webHidden/>
              </w:rPr>
              <w:fldChar w:fldCharType="separate"/>
            </w:r>
            <w:r w:rsidR="00C1786F">
              <w:rPr>
                <w:noProof/>
                <w:webHidden/>
              </w:rPr>
              <w:t>4</w:t>
            </w:r>
            <w:r w:rsidR="00C1786F">
              <w:rPr>
                <w:noProof/>
                <w:webHidden/>
              </w:rPr>
              <w:fldChar w:fldCharType="end"/>
            </w:r>
          </w:hyperlink>
        </w:p>
        <w:p w14:paraId="7FC92227" w14:textId="68CC523A" w:rsidR="00C1786F" w:rsidRDefault="005726C1">
          <w:pPr>
            <w:pStyle w:val="TOC1"/>
            <w:tabs>
              <w:tab w:val="right" w:leader="dot" w:pos="9350"/>
            </w:tabs>
            <w:rPr>
              <w:rFonts w:cstheme="minorBidi"/>
              <w:noProof/>
            </w:rPr>
          </w:pPr>
          <w:hyperlink w:anchor="_Toc37968083" w:history="1">
            <w:r w:rsidR="00C1786F" w:rsidRPr="00326ECC">
              <w:rPr>
                <w:rStyle w:val="Hyperlink"/>
                <w:noProof/>
              </w:rPr>
              <w:t xml:space="preserve">Chapter 3:  </w:t>
            </w:r>
            <w:r w:rsidR="00C1786F" w:rsidRPr="00326ECC">
              <w:rPr>
                <w:rStyle w:val="Hyperlink"/>
                <w:rFonts w:eastAsia="Times New Roman"/>
                <w:noProof/>
              </w:rPr>
              <w:t>Policy framework</w:t>
            </w:r>
            <w:r w:rsidR="00C1786F">
              <w:rPr>
                <w:noProof/>
                <w:webHidden/>
              </w:rPr>
              <w:tab/>
            </w:r>
            <w:r w:rsidR="00C1786F">
              <w:rPr>
                <w:noProof/>
                <w:webHidden/>
              </w:rPr>
              <w:fldChar w:fldCharType="begin"/>
            </w:r>
            <w:r w:rsidR="00C1786F">
              <w:rPr>
                <w:noProof/>
                <w:webHidden/>
              </w:rPr>
              <w:instrText xml:space="preserve"> PAGEREF _Toc37968083 \h </w:instrText>
            </w:r>
            <w:r w:rsidR="00C1786F">
              <w:rPr>
                <w:noProof/>
                <w:webHidden/>
              </w:rPr>
            </w:r>
            <w:r w:rsidR="00C1786F">
              <w:rPr>
                <w:noProof/>
                <w:webHidden/>
              </w:rPr>
              <w:fldChar w:fldCharType="separate"/>
            </w:r>
            <w:r w:rsidR="00C1786F">
              <w:rPr>
                <w:noProof/>
                <w:webHidden/>
              </w:rPr>
              <w:t>5</w:t>
            </w:r>
            <w:r w:rsidR="00C1786F">
              <w:rPr>
                <w:noProof/>
                <w:webHidden/>
              </w:rPr>
              <w:fldChar w:fldCharType="end"/>
            </w:r>
          </w:hyperlink>
        </w:p>
        <w:p w14:paraId="62302A80" w14:textId="051286EB" w:rsidR="00C1786F" w:rsidRDefault="005726C1">
          <w:pPr>
            <w:pStyle w:val="TOC1"/>
            <w:tabs>
              <w:tab w:val="right" w:leader="dot" w:pos="9350"/>
            </w:tabs>
            <w:rPr>
              <w:rFonts w:cstheme="minorBidi"/>
              <w:noProof/>
            </w:rPr>
          </w:pPr>
          <w:hyperlink w:anchor="_Toc37968084" w:history="1">
            <w:r w:rsidR="00C1786F" w:rsidRPr="00326ECC">
              <w:rPr>
                <w:rStyle w:val="Hyperlink"/>
                <w:noProof/>
              </w:rPr>
              <w:t xml:space="preserve">Chapter 4: </w:t>
            </w:r>
            <w:r w:rsidR="00C1786F" w:rsidRPr="00326ECC">
              <w:rPr>
                <w:rStyle w:val="Hyperlink"/>
                <w:rFonts w:eastAsia="Times New Roman"/>
                <w:noProof/>
              </w:rPr>
              <w:t>Specific Socio-Economic Needs of IDPs: Development of Approaches for Identification, Categorization and Prioritization</w:t>
            </w:r>
            <w:r w:rsidR="00C1786F">
              <w:rPr>
                <w:noProof/>
                <w:webHidden/>
              </w:rPr>
              <w:tab/>
            </w:r>
            <w:r w:rsidR="00C1786F">
              <w:rPr>
                <w:noProof/>
                <w:webHidden/>
              </w:rPr>
              <w:fldChar w:fldCharType="begin"/>
            </w:r>
            <w:r w:rsidR="00C1786F">
              <w:rPr>
                <w:noProof/>
                <w:webHidden/>
              </w:rPr>
              <w:instrText xml:space="preserve"> PAGEREF _Toc37968084 \h </w:instrText>
            </w:r>
            <w:r w:rsidR="00C1786F">
              <w:rPr>
                <w:noProof/>
                <w:webHidden/>
              </w:rPr>
            </w:r>
            <w:r w:rsidR="00C1786F">
              <w:rPr>
                <w:noProof/>
                <w:webHidden/>
              </w:rPr>
              <w:fldChar w:fldCharType="separate"/>
            </w:r>
            <w:r w:rsidR="00C1786F">
              <w:rPr>
                <w:noProof/>
                <w:webHidden/>
              </w:rPr>
              <w:t>7</w:t>
            </w:r>
            <w:r w:rsidR="00C1786F">
              <w:rPr>
                <w:noProof/>
                <w:webHidden/>
              </w:rPr>
              <w:fldChar w:fldCharType="end"/>
            </w:r>
          </w:hyperlink>
        </w:p>
        <w:p w14:paraId="6CDB65E9" w14:textId="46744674" w:rsidR="00C1786F" w:rsidRDefault="005726C1">
          <w:pPr>
            <w:pStyle w:val="TOC1"/>
            <w:tabs>
              <w:tab w:val="right" w:leader="dot" w:pos="9350"/>
            </w:tabs>
            <w:rPr>
              <w:rFonts w:cstheme="minorBidi"/>
              <w:noProof/>
            </w:rPr>
          </w:pPr>
          <w:hyperlink w:anchor="_Toc37968085" w:history="1">
            <w:r w:rsidR="00C1786F" w:rsidRPr="00326ECC">
              <w:rPr>
                <w:rStyle w:val="Hyperlink"/>
                <w:noProof/>
              </w:rPr>
              <w:t xml:space="preserve">Chapter 5: </w:t>
            </w:r>
            <w:r w:rsidR="00C1786F" w:rsidRPr="00326ECC">
              <w:rPr>
                <w:rStyle w:val="Hyperlink"/>
                <w:rFonts w:eastAsia="Times New Roman"/>
                <w:noProof/>
              </w:rPr>
              <w:t>Social Protection and Assistance:</w:t>
            </w:r>
            <w:r w:rsidR="00C1786F">
              <w:rPr>
                <w:noProof/>
                <w:webHidden/>
              </w:rPr>
              <w:tab/>
            </w:r>
            <w:r w:rsidR="00C1786F">
              <w:rPr>
                <w:noProof/>
                <w:webHidden/>
              </w:rPr>
              <w:fldChar w:fldCharType="begin"/>
            </w:r>
            <w:r w:rsidR="00C1786F">
              <w:rPr>
                <w:noProof/>
                <w:webHidden/>
              </w:rPr>
              <w:instrText xml:space="preserve"> PAGEREF _Toc37968085 \h </w:instrText>
            </w:r>
            <w:r w:rsidR="00C1786F">
              <w:rPr>
                <w:noProof/>
                <w:webHidden/>
              </w:rPr>
            </w:r>
            <w:r w:rsidR="00C1786F">
              <w:rPr>
                <w:noProof/>
                <w:webHidden/>
              </w:rPr>
              <w:fldChar w:fldCharType="separate"/>
            </w:r>
            <w:r w:rsidR="00C1786F">
              <w:rPr>
                <w:noProof/>
                <w:webHidden/>
              </w:rPr>
              <w:t>10</w:t>
            </w:r>
            <w:r w:rsidR="00C1786F">
              <w:rPr>
                <w:noProof/>
                <w:webHidden/>
              </w:rPr>
              <w:fldChar w:fldCharType="end"/>
            </w:r>
          </w:hyperlink>
        </w:p>
        <w:p w14:paraId="37E18DB0" w14:textId="3F6BFCE2" w:rsidR="00C1786F" w:rsidRDefault="005726C1">
          <w:pPr>
            <w:pStyle w:val="TOC1"/>
            <w:tabs>
              <w:tab w:val="right" w:leader="dot" w:pos="9350"/>
            </w:tabs>
            <w:rPr>
              <w:rFonts w:cstheme="minorBidi"/>
              <w:noProof/>
            </w:rPr>
          </w:pPr>
          <w:hyperlink w:anchor="_Toc37968086" w:history="1">
            <w:r w:rsidR="00C1786F" w:rsidRPr="00326ECC">
              <w:rPr>
                <w:rStyle w:val="Hyperlink"/>
                <w:b/>
                <w:noProof/>
              </w:rPr>
              <w:t xml:space="preserve">Chapter 6: </w:t>
            </w:r>
            <w:r w:rsidR="00C1786F" w:rsidRPr="00326ECC">
              <w:rPr>
                <w:rStyle w:val="Hyperlink"/>
                <w:rFonts w:eastAsia="Times New Roman"/>
                <w:noProof/>
              </w:rPr>
              <w:t>IDP Social Protection</w:t>
            </w:r>
            <w:r w:rsidR="00C1786F">
              <w:rPr>
                <w:noProof/>
                <w:webHidden/>
              </w:rPr>
              <w:tab/>
            </w:r>
            <w:r w:rsidR="00C1786F">
              <w:rPr>
                <w:noProof/>
                <w:webHidden/>
              </w:rPr>
              <w:fldChar w:fldCharType="begin"/>
            </w:r>
            <w:r w:rsidR="00C1786F">
              <w:rPr>
                <w:noProof/>
                <w:webHidden/>
              </w:rPr>
              <w:instrText xml:space="preserve"> PAGEREF _Toc37968086 \h </w:instrText>
            </w:r>
            <w:r w:rsidR="00C1786F">
              <w:rPr>
                <w:noProof/>
                <w:webHidden/>
              </w:rPr>
            </w:r>
            <w:r w:rsidR="00C1786F">
              <w:rPr>
                <w:noProof/>
                <w:webHidden/>
              </w:rPr>
              <w:fldChar w:fldCharType="separate"/>
            </w:r>
            <w:r w:rsidR="00C1786F">
              <w:rPr>
                <w:noProof/>
                <w:webHidden/>
              </w:rPr>
              <w:t>12</w:t>
            </w:r>
            <w:r w:rsidR="00C1786F">
              <w:rPr>
                <w:noProof/>
                <w:webHidden/>
              </w:rPr>
              <w:fldChar w:fldCharType="end"/>
            </w:r>
          </w:hyperlink>
        </w:p>
        <w:p w14:paraId="63055E18" w14:textId="0D5D6582" w:rsidR="00C1786F" w:rsidRDefault="005726C1">
          <w:pPr>
            <w:pStyle w:val="TOC1"/>
            <w:tabs>
              <w:tab w:val="right" w:leader="dot" w:pos="9350"/>
            </w:tabs>
            <w:rPr>
              <w:rFonts w:cstheme="minorBidi"/>
              <w:noProof/>
            </w:rPr>
          </w:pPr>
          <w:hyperlink w:anchor="_Toc37968087" w:history="1">
            <w:r w:rsidR="00C1786F" w:rsidRPr="00326ECC">
              <w:rPr>
                <w:rStyle w:val="Hyperlink"/>
                <w:noProof/>
              </w:rPr>
              <w:t>Chapter 7:</w:t>
            </w:r>
            <w:r w:rsidR="00C1786F" w:rsidRPr="00326ECC">
              <w:rPr>
                <w:rStyle w:val="Hyperlink"/>
                <w:rFonts w:eastAsia="Times New Roman"/>
                <w:noProof/>
              </w:rPr>
              <w:t xml:space="preserve"> Targeted Social Assistance</w:t>
            </w:r>
            <w:r w:rsidR="00C1786F">
              <w:rPr>
                <w:noProof/>
                <w:webHidden/>
              </w:rPr>
              <w:tab/>
            </w:r>
            <w:r w:rsidR="00C1786F">
              <w:rPr>
                <w:noProof/>
                <w:webHidden/>
              </w:rPr>
              <w:fldChar w:fldCharType="begin"/>
            </w:r>
            <w:r w:rsidR="00C1786F">
              <w:rPr>
                <w:noProof/>
                <w:webHidden/>
              </w:rPr>
              <w:instrText xml:space="preserve"> PAGEREF _Toc37968087 \h </w:instrText>
            </w:r>
            <w:r w:rsidR="00C1786F">
              <w:rPr>
                <w:noProof/>
                <w:webHidden/>
              </w:rPr>
            </w:r>
            <w:r w:rsidR="00C1786F">
              <w:rPr>
                <w:noProof/>
                <w:webHidden/>
              </w:rPr>
              <w:fldChar w:fldCharType="separate"/>
            </w:r>
            <w:r w:rsidR="00C1786F">
              <w:rPr>
                <w:noProof/>
                <w:webHidden/>
              </w:rPr>
              <w:t>15</w:t>
            </w:r>
            <w:r w:rsidR="00C1786F">
              <w:rPr>
                <w:noProof/>
                <w:webHidden/>
              </w:rPr>
              <w:fldChar w:fldCharType="end"/>
            </w:r>
          </w:hyperlink>
        </w:p>
        <w:p w14:paraId="5FF7B1A8" w14:textId="1AE079D0" w:rsidR="00C1786F" w:rsidRDefault="005726C1">
          <w:pPr>
            <w:pStyle w:val="TOC1"/>
            <w:tabs>
              <w:tab w:val="right" w:leader="dot" w:pos="9350"/>
            </w:tabs>
            <w:rPr>
              <w:rFonts w:cstheme="minorBidi"/>
              <w:noProof/>
            </w:rPr>
          </w:pPr>
          <w:hyperlink w:anchor="_Toc37968088" w:history="1">
            <w:r w:rsidR="00C1786F" w:rsidRPr="00326ECC">
              <w:rPr>
                <w:rStyle w:val="Hyperlink"/>
                <w:noProof/>
              </w:rPr>
              <w:t xml:space="preserve">Chapter 8: </w:t>
            </w:r>
            <w:r w:rsidR="00C1786F" w:rsidRPr="00326ECC">
              <w:rPr>
                <w:rStyle w:val="Hyperlink"/>
                <w:noProof/>
                <w:lang w:val="ka-GE"/>
              </w:rPr>
              <w:t>Transition from IDP Status based Assistance to Needs Based Assistance</w:t>
            </w:r>
            <w:r w:rsidR="00C1786F">
              <w:rPr>
                <w:noProof/>
                <w:webHidden/>
              </w:rPr>
              <w:tab/>
            </w:r>
            <w:r w:rsidR="00C1786F">
              <w:rPr>
                <w:noProof/>
                <w:webHidden/>
              </w:rPr>
              <w:fldChar w:fldCharType="begin"/>
            </w:r>
            <w:r w:rsidR="00C1786F">
              <w:rPr>
                <w:noProof/>
                <w:webHidden/>
              </w:rPr>
              <w:instrText xml:space="preserve"> PAGEREF _Toc37968088 \h </w:instrText>
            </w:r>
            <w:r w:rsidR="00C1786F">
              <w:rPr>
                <w:noProof/>
                <w:webHidden/>
              </w:rPr>
            </w:r>
            <w:r w:rsidR="00C1786F">
              <w:rPr>
                <w:noProof/>
                <w:webHidden/>
              </w:rPr>
              <w:fldChar w:fldCharType="separate"/>
            </w:r>
            <w:r w:rsidR="00C1786F">
              <w:rPr>
                <w:noProof/>
                <w:webHidden/>
              </w:rPr>
              <w:t>18</w:t>
            </w:r>
            <w:r w:rsidR="00C1786F">
              <w:rPr>
                <w:noProof/>
                <w:webHidden/>
              </w:rPr>
              <w:fldChar w:fldCharType="end"/>
            </w:r>
          </w:hyperlink>
        </w:p>
        <w:p w14:paraId="3C676C4C" w14:textId="3DBCCE17" w:rsidR="00C1786F" w:rsidRDefault="005726C1">
          <w:pPr>
            <w:pStyle w:val="TOC1"/>
            <w:tabs>
              <w:tab w:val="right" w:leader="dot" w:pos="9350"/>
            </w:tabs>
            <w:rPr>
              <w:rFonts w:cstheme="minorBidi"/>
              <w:noProof/>
            </w:rPr>
          </w:pPr>
          <w:hyperlink w:anchor="_Toc37968089" w:history="1">
            <w:r w:rsidR="00C1786F" w:rsidRPr="00326ECC">
              <w:rPr>
                <w:rStyle w:val="Hyperlink"/>
                <w:noProof/>
              </w:rPr>
              <w:t xml:space="preserve">Chapter 9: </w:t>
            </w:r>
            <w:r w:rsidR="00C1786F" w:rsidRPr="00326ECC">
              <w:rPr>
                <w:rStyle w:val="Hyperlink"/>
                <w:noProof/>
                <w:lang w:val="ka-GE"/>
              </w:rPr>
              <w:t>General Conclusions/Summary:</w:t>
            </w:r>
            <w:r w:rsidR="00C1786F">
              <w:rPr>
                <w:noProof/>
                <w:webHidden/>
              </w:rPr>
              <w:tab/>
            </w:r>
            <w:r w:rsidR="00C1786F">
              <w:rPr>
                <w:noProof/>
                <w:webHidden/>
              </w:rPr>
              <w:fldChar w:fldCharType="begin"/>
            </w:r>
            <w:r w:rsidR="00C1786F">
              <w:rPr>
                <w:noProof/>
                <w:webHidden/>
              </w:rPr>
              <w:instrText xml:space="preserve"> PAGEREF _Toc37968089 \h </w:instrText>
            </w:r>
            <w:r w:rsidR="00C1786F">
              <w:rPr>
                <w:noProof/>
                <w:webHidden/>
              </w:rPr>
            </w:r>
            <w:r w:rsidR="00C1786F">
              <w:rPr>
                <w:noProof/>
                <w:webHidden/>
              </w:rPr>
              <w:fldChar w:fldCharType="separate"/>
            </w:r>
            <w:r w:rsidR="00C1786F">
              <w:rPr>
                <w:noProof/>
                <w:webHidden/>
              </w:rPr>
              <w:t>23</w:t>
            </w:r>
            <w:r w:rsidR="00C1786F">
              <w:rPr>
                <w:noProof/>
                <w:webHidden/>
              </w:rPr>
              <w:fldChar w:fldCharType="end"/>
            </w:r>
          </w:hyperlink>
        </w:p>
        <w:p w14:paraId="66B27985" w14:textId="432D8D61" w:rsidR="00C1786F" w:rsidRDefault="005726C1">
          <w:pPr>
            <w:pStyle w:val="TOC1"/>
            <w:tabs>
              <w:tab w:val="right" w:leader="dot" w:pos="9350"/>
            </w:tabs>
            <w:rPr>
              <w:rFonts w:cstheme="minorBidi"/>
              <w:noProof/>
            </w:rPr>
          </w:pPr>
          <w:hyperlink w:anchor="_Toc37968090" w:history="1">
            <w:r w:rsidR="00C1786F" w:rsidRPr="00326ECC">
              <w:rPr>
                <w:rStyle w:val="Hyperlink"/>
                <w:noProof/>
              </w:rPr>
              <w:t xml:space="preserve">Chapter 10: </w:t>
            </w:r>
            <w:r w:rsidR="00C1786F" w:rsidRPr="00326ECC">
              <w:rPr>
                <w:rStyle w:val="Hyperlink"/>
                <w:rFonts w:eastAsia="Times New Roman"/>
                <w:noProof/>
              </w:rPr>
              <w:t>Final Conclusions/Elimination of Discrimination:</w:t>
            </w:r>
            <w:r w:rsidR="00C1786F">
              <w:rPr>
                <w:noProof/>
                <w:webHidden/>
              </w:rPr>
              <w:tab/>
            </w:r>
            <w:r w:rsidR="00C1786F">
              <w:rPr>
                <w:noProof/>
                <w:webHidden/>
              </w:rPr>
              <w:fldChar w:fldCharType="begin"/>
            </w:r>
            <w:r w:rsidR="00C1786F">
              <w:rPr>
                <w:noProof/>
                <w:webHidden/>
              </w:rPr>
              <w:instrText xml:space="preserve"> PAGEREF _Toc37968090 \h </w:instrText>
            </w:r>
            <w:r w:rsidR="00C1786F">
              <w:rPr>
                <w:noProof/>
                <w:webHidden/>
              </w:rPr>
            </w:r>
            <w:r w:rsidR="00C1786F">
              <w:rPr>
                <w:noProof/>
                <w:webHidden/>
              </w:rPr>
              <w:fldChar w:fldCharType="separate"/>
            </w:r>
            <w:r w:rsidR="00C1786F">
              <w:rPr>
                <w:noProof/>
                <w:webHidden/>
              </w:rPr>
              <w:t>24</w:t>
            </w:r>
            <w:r w:rsidR="00C1786F">
              <w:rPr>
                <w:noProof/>
                <w:webHidden/>
              </w:rPr>
              <w:fldChar w:fldCharType="end"/>
            </w:r>
          </w:hyperlink>
        </w:p>
        <w:p w14:paraId="195B3737" w14:textId="4595A777" w:rsidR="00C1786F" w:rsidRDefault="00C1786F">
          <w:r>
            <w:rPr>
              <w:b/>
              <w:bCs/>
              <w:noProof/>
            </w:rPr>
            <w:fldChar w:fldCharType="end"/>
          </w:r>
        </w:p>
      </w:sdtContent>
    </w:sdt>
    <w:p w14:paraId="6FA00255" w14:textId="688656DC" w:rsidR="00BD5B5B" w:rsidRDefault="00BD5B5B" w:rsidP="008E5C7E">
      <w:pPr>
        <w:jc w:val="both"/>
        <w:rPr>
          <w:rFonts w:cstheme="minorHAnsi"/>
          <w:b/>
          <w:sz w:val="26"/>
          <w:szCs w:val="26"/>
          <w:lang w:eastAsia="it-IT"/>
        </w:rPr>
      </w:pPr>
    </w:p>
    <w:p w14:paraId="04BF29FD" w14:textId="34BA9040" w:rsidR="00BD5B5B" w:rsidRDefault="00BD5B5B" w:rsidP="008E5C7E">
      <w:pPr>
        <w:jc w:val="both"/>
        <w:rPr>
          <w:rFonts w:cstheme="minorHAnsi"/>
          <w:b/>
          <w:sz w:val="26"/>
          <w:szCs w:val="26"/>
          <w:lang w:eastAsia="it-IT"/>
        </w:rPr>
      </w:pPr>
    </w:p>
    <w:p w14:paraId="743CA9B5" w14:textId="56478960" w:rsidR="00BD5B5B" w:rsidRDefault="00BD5B5B" w:rsidP="008E5C7E">
      <w:pPr>
        <w:jc w:val="both"/>
        <w:rPr>
          <w:rFonts w:cstheme="minorHAnsi"/>
          <w:b/>
          <w:sz w:val="26"/>
          <w:szCs w:val="26"/>
          <w:lang w:eastAsia="it-IT"/>
        </w:rPr>
      </w:pPr>
    </w:p>
    <w:p w14:paraId="116E1533" w14:textId="472FF987" w:rsidR="00BD5B5B" w:rsidRDefault="00BD5B5B" w:rsidP="008E5C7E">
      <w:pPr>
        <w:jc w:val="both"/>
        <w:rPr>
          <w:rFonts w:cstheme="minorHAnsi"/>
          <w:b/>
          <w:sz w:val="26"/>
          <w:szCs w:val="26"/>
          <w:lang w:eastAsia="it-IT"/>
        </w:rPr>
      </w:pPr>
    </w:p>
    <w:p w14:paraId="16848C22" w14:textId="7600B0E4" w:rsidR="00BD5B5B" w:rsidRDefault="00BD5B5B" w:rsidP="008E5C7E">
      <w:pPr>
        <w:jc w:val="both"/>
        <w:rPr>
          <w:rFonts w:cstheme="minorHAnsi"/>
          <w:b/>
          <w:sz w:val="26"/>
          <w:szCs w:val="26"/>
          <w:lang w:eastAsia="it-IT"/>
        </w:rPr>
      </w:pPr>
    </w:p>
    <w:p w14:paraId="138F120B" w14:textId="72B3E32B" w:rsidR="00BD5B5B" w:rsidRDefault="00BD5B5B" w:rsidP="008E5C7E">
      <w:pPr>
        <w:jc w:val="both"/>
        <w:rPr>
          <w:rFonts w:cstheme="minorHAnsi"/>
          <w:b/>
          <w:sz w:val="26"/>
          <w:szCs w:val="26"/>
          <w:lang w:eastAsia="it-IT"/>
        </w:rPr>
      </w:pPr>
    </w:p>
    <w:p w14:paraId="7A1EEB25" w14:textId="0F2FD478" w:rsidR="00BD5B5B" w:rsidRDefault="00BD5B5B" w:rsidP="008E5C7E">
      <w:pPr>
        <w:jc w:val="both"/>
        <w:rPr>
          <w:rFonts w:cstheme="minorHAnsi"/>
          <w:b/>
          <w:sz w:val="26"/>
          <w:szCs w:val="26"/>
          <w:lang w:eastAsia="it-IT"/>
        </w:rPr>
      </w:pPr>
    </w:p>
    <w:p w14:paraId="38F6B3F8" w14:textId="6B6309A8" w:rsidR="00BD5B5B" w:rsidRDefault="00BD5B5B" w:rsidP="008E5C7E">
      <w:pPr>
        <w:jc w:val="both"/>
        <w:rPr>
          <w:rFonts w:cstheme="minorHAnsi"/>
          <w:b/>
          <w:sz w:val="26"/>
          <w:szCs w:val="26"/>
          <w:lang w:eastAsia="it-IT"/>
        </w:rPr>
      </w:pPr>
    </w:p>
    <w:p w14:paraId="517666B2" w14:textId="464E8D76" w:rsidR="00BD5B5B" w:rsidRDefault="00BD5B5B" w:rsidP="008E5C7E">
      <w:pPr>
        <w:jc w:val="both"/>
        <w:rPr>
          <w:rFonts w:cstheme="minorHAnsi"/>
          <w:b/>
          <w:sz w:val="26"/>
          <w:szCs w:val="26"/>
          <w:lang w:eastAsia="it-IT"/>
        </w:rPr>
      </w:pPr>
    </w:p>
    <w:p w14:paraId="4E95B6B1" w14:textId="608E816F" w:rsidR="00BD5B5B" w:rsidRDefault="00BD5B5B" w:rsidP="008E5C7E">
      <w:pPr>
        <w:jc w:val="both"/>
        <w:rPr>
          <w:rFonts w:cstheme="minorHAnsi"/>
          <w:b/>
          <w:sz w:val="26"/>
          <w:szCs w:val="26"/>
          <w:lang w:eastAsia="it-IT"/>
        </w:rPr>
      </w:pPr>
    </w:p>
    <w:p w14:paraId="5608770F" w14:textId="1DCC5E55" w:rsidR="00BD5B5B" w:rsidRDefault="00BD5B5B" w:rsidP="008E5C7E">
      <w:pPr>
        <w:jc w:val="both"/>
        <w:rPr>
          <w:rFonts w:cstheme="minorHAnsi"/>
          <w:b/>
          <w:sz w:val="26"/>
          <w:szCs w:val="26"/>
          <w:lang w:eastAsia="it-IT"/>
        </w:rPr>
      </w:pPr>
    </w:p>
    <w:p w14:paraId="7C50C933" w14:textId="0CE67482" w:rsidR="001D3C5C" w:rsidRPr="00DD2E0C" w:rsidRDefault="00D85B94" w:rsidP="00D85B94">
      <w:pPr>
        <w:pStyle w:val="Heading1"/>
      </w:pPr>
      <w:bookmarkStart w:id="0" w:name="_Toc37968081"/>
      <w:r>
        <w:t xml:space="preserve">Chapter 1: </w:t>
      </w:r>
      <w:r w:rsidR="001D3C5C" w:rsidRPr="00DD2E0C">
        <w:t>Goals and Objectives of the Report</w:t>
      </w:r>
      <w:bookmarkEnd w:id="0"/>
    </w:p>
    <w:p w14:paraId="4243A7B5" w14:textId="77777777" w:rsidR="001D3C5C" w:rsidRPr="00DD2E0C" w:rsidRDefault="001D3C5C" w:rsidP="008E5C7E">
      <w:pPr>
        <w:jc w:val="both"/>
        <w:rPr>
          <w:rFonts w:cstheme="minorHAnsi"/>
          <w:b/>
        </w:rPr>
      </w:pPr>
      <w:r w:rsidRPr="00DD2E0C">
        <w:rPr>
          <w:rFonts w:cstheme="minorHAnsi"/>
        </w:rPr>
        <w:t>1.</w:t>
      </w:r>
      <w:r w:rsidRPr="00DD2E0C">
        <w:rPr>
          <w:rFonts w:cstheme="minorHAnsi"/>
        </w:rPr>
        <w:tab/>
      </w:r>
      <w:r w:rsidRPr="00DD2E0C">
        <w:rPr>
          <w:rFonts w:cstheme="minorHAnsi"/>
          <w:b/>
        </w:rPr>
        <w:t xml:space="preserve">General Overview </w:t>
      </w:r>
    </w:p>
    <w:p w14:paraId="3885A019" w14:textId="77777777" w:rsidR="001D3C5C" w:rsidRPr="00DD2E0C" w:rsidRDefault="001D3C5C" w:rsidP="008E5C7E">
      <w:pPr>
        <w:jc w:val="both"/>
        <w:rPr>
          <w:rFonts w:cstheme="minorHAnsi"/>
        </w:rPr>
      </w:pPr>
      <w:r w:rsidRPr="00DD2E0C">
        <w:rPr>
          <w:rFonts w:cstheme="minorHAnsi"/>
        </w:rPr>
        <w:t>The issue of internally displaced persons is high on the Georgian political agenda. As a result of the armed conflicts on the territories of the former South Ossetia and Abkhazia in the early 90-ies, more than 260,000 individuals became internally displaced persons - IDPs. The efforts for solving these conflicts do not ensure peaceful resolution and voluntary return. Despite the formal ceasefire agreement between Georgian and Abkhazian parties, which envisaged the support for IDP return</w:t>
      </w:r>
      <w:r w:rsidR="00DE5F5B" w:rsidRPr="00DD2E0C">
        <w:rPr>
          <w:rStyle w:val="FootnoteReference"/>
          <w:rFonts w:cstheme="minorHAnsi"/>
        </w:rPr>
        <w:footnoteReference w:id="1"/>
      </w:r>
      <w:r w:rsidRPr="00DD2E0C">
        <w:rPr>
          <w:rFonts w:cstheme="minorHAnsi"/>
        </w:rPr>
        <w:t xml:space="preserve"> , any kind of large-scale return did not materialize. Although there were several efforts of spontaneous return of IDP population to </w:t>
      </w:r>
      <w:proofErr w:type="spellStart"/>
      <w:r w:rsidRPr="00DD2E0C">
        <w:rPr>
          <w:rFonts w:cstheme="minorHAnsi"/>
        </w:rPr>
        <w:t>Gali</w:t>
      </w:r>
      <w:proofErr w:type="spellEnd"/>
      <w:r w:rsidRPr="00DD2E0C">
        <w:rPr>
          <w:rFonts w:cstheme="minorHAnsi"/>
        </w:rPr>
        <w:t xml:space="preserve"> region to the places of their origin, but in 1998 the fights on the territory of </w:t>
      </w:r>
      <w:proofErr w:type="spellStart"/>
      <w:r w:rsidRPr="00DD2E0C">
        <w:rPr>
          <w:rFonts w:cstheme="minorHAnsi"/>
        </w:rPr>
        <w:t>Gali</w:t>
      </w:r>
      <w:proofErr w:type="spellEnd"/>
      <w:r w:rsidRPr="00DD2E0C">
        <w:rPr>
          <w:rFonts w:cstheme="minorHAnsi"/>
        </w:rPr>
        <w:t xml:space="preserve"> renewed which resulted in additional forced displacements. The displacement problem was deepened after August war in 2008 which resulted in another flow of IDPs from Tskhinvali region. Current activities for conflict resolution </w:t>
      </w:r>
      <w:proofErr w:type="gramStart"/>
      <w:r w:rsidRPr="00DD2E0C">
        <w:rPr>
          <w:rFonts w:cstheme="minorHAnsi"/>
        </w:rPr>
        <w:t>continues</w:t>
      </w:r>
      <w:proofErr w:type="gramEnd"/>
      <w:r w:rsidRPr="00DD2E0C">
        <w:rPr>
          <w:rFonts w:cstheme="minorHAnsi"/>
        </w:rPr>
        <w:t xml:space="preserve"> in the frame of Geneva discussions and gathers the representatives from Georgia, Russia and so called Abkhazia and South Ossetia de facto members, as well as UN, EU and OSCE organization members. </w:t>
      </w:r>
    </w:p>
    <w:p w14:paraId="795BB4A6" w14:textId="77777777" w:rsidR="001D3C5C" w:rsidRPr="00DD2E0C" w:rsidRDefault="001D3C5C" w:rsidP="008E5C7E">
      <w:pPr>
        <w:jc w:val="both"/>
        <w:rPr>
          <w:rFonts w:cstheme="minorHAnsi"/>
        </w:rPr>
      </w:pPr>
      <w:r w:rsidRPr="00DD2E0C">
        <w:rPr>
          <w:rFonts w:cstheme="minorHAnsi"/>
        </w:rPr>
        <w:t xml:space="preserve">According to the last census results from Ministry of Internally Displaced Persons from the Occupied Territories, Labor, Health and Social Affairs of Georgia (hereinafter ‘IDP Ministry’), as of today the registered number of IDPs reaches 283,271 persons represented by 90,156 families. By October 2015 the number of IDPs was 267,000 individuals which is 16,271 persons more than the figures in the last 4 years. The increase of numbers is alarming and can be clarified by several reasons, such as: the growth of birth rate in the IDPs families, among them in mixed families (IDP and non-IDP families); During 2015 - 2019 census absence on the places of temporary registration, newly registered persons internally displaced from Abkhazia and South Ossetia or persons who were internally displaced but for some reasons were not registered. </w:t>
      </w:r>
    </w:p>
    <w:p w14:paraId="4E2E2EC7" w14:textId="77777777" w:rsidR="00725A76" w:rsidRPr="00DD2E0C" w:rsidRDefault="001D3C5C" w:rsidP="008E5C7E">
      <w:pPr>
        <w:jc w:val="both"/>
        <w:rPr>
          <w:rFonts w:cstheme="minorHAnsi"/>
        </w:rPr>
      </w:pPr>
      <w:r w:rsidRPr="00DD2E0C">
        <w:rPr>
          <w:rFonts w:cstheme="minorHAnsi"/>
        </w:rPr>
        <w:t>By the IDP Ministry, 232,496 individuals are displaced from Abkhazia during 1992-1993 years (old numbers), 35,547 persons - as the result of conflict in so called South Ossetia during 1989-1991 years (old numbers) and additionally 26,733 IDPs - as the result of Georgia -Russia war in August 2008.</w:t>
      </w:r>
    </w:p>
    <w:p w14:paraId="5CC5667A" w14:textId="77777777" w:rsidR="001D3C5C" w:rsidRPr="00DD2E0C" w:rsidRDefault="001D3C5C" w:rsidP="008E5C7E">
      <w:pPr>
        <w:jc w:val="both"/>
        <w:rPr>
          <w:rFonts w:cstheme="minorHAnsi"/>
        </w:rPr>
      </w:pPr>
    </w:p>
    <w:p w14:paraId="1BF93C86" w14:textId="77777777" w:rsidR="001D3C5C" w:rsidRPr="00DD2E0C" w:rsidRDefault="001D3C5C" w:rsidP="008E5C7E">
      <w:pPr>
        <w:pStyle w:val="ListParagraph"/>
        <w:numPr>
          <w:ilvl w:val="0"/>
          <w:numId w:val="1"/>
        </w:numPr>
        <w:jc w:val="both"/>
        <w:rPr>
          <w:rFonts w:cstheme="minorHAnsi"/>
          <w:b/>
        </w:rPr>
      </w:pPr>
      <w:r w:rsidRPr="00DD2E0C">
        <w:rPr>
          <w:rFonts w:cstheme="minorHAnsi"/>
          <w:b/>
        </w:rPr>
        <w:t>Basis for Reform Options Focused on Social and Economic integration of the Internally Displaced Persons.</w:t>
      </w:r>
    </w:p>
    <w:p w14:paraId="4393B13A" w14:textId="77777777" w:rsidR="00DE5F5B" w:rsidRPr="00DD2E0C" w:rsidRDefault="00DE5F5B" w:rsidP="008E5C7E">
      <w:pPr>
        <w:ind w:left="360"/>
        <w:jc w:val="both"/>
        <w:rPr>
          <w:rFonts w:cstheme="minorHAnsi"/>
          <w:b/>
        </w:rPr>
      </w:pPr>
      <w:r w:rsidRPr="00DD2E0C">
        <w:rPr>
          <w:rFonts w:cstheme="minorHAnsi"/>
          <w:b/>
        </w:rPr>
        <w:t>1.1</w:t>
      </w:r>
      <w:r w:rsidRPr="00DD2E0C">
        <w:rPr>
          <w:rFonts w:cstheme="minorHAnsi"/>
          <w:b/>
        </w:rPr>
        <w:tab/>
        <w:t>Methodology</w:t>
      </w:r>
    </w:p>
    <w:p w14:paraId="1402E207" w14:textId="77777777" w:rsidR="00DE5F5B" w:rsidRPr="00DD2E0C" w:rsidRDefault="00DE5F5B" w:rsidP="008E5C7E">
      <w:pPr>
        <w:ind w:left="360"/>
        <w:jc w:val="both"/>
        <w:rPr>
          <w:rFonts w:cstheme="minorHAnsi"/>
        </w:rPr>
      </w:pPr>
      <w:r w:rsidRPr="00DD2E0C">
        <w:rPr>
          <w:rFonts w:cstheme="minorHAnsi"/>
        </w:rPr>
        <w:t xml:space="preserve">The report covered existing materials related to the research subject, mostly search for legal documents, their overview and analysis. Also interviews with practicing lawyers on IDPs issues were conducted during the research. </w:t>
      </w:r>
    </w:p>
    <w:p w14:paraId="4DA5E5DB" w14:textId="77777777" w:rsidR="00DE5F5B" w:rsidRPr="00DD2E0C" w:rsidRDefault="00DE5F5B" w:rsidP="008E5C7E">
      <w:pPr>
        <w:ind w:left="360"/>
        <w:jc w:val="both"/>
        <w:rPr>
          <w:rFonts w:cstheme="minorHAnsi"/>
        </w:rPr>
      </w:pPr>
      <w:r w:rsidRPr="00DD2E0C">
        <w:rPr>
          <w:rFonts w:cstheme="minorHAnsi"/>
        </w:rPr>
        <w:t>The research was conducted to cover two essential trends: 1. Review and analysis of legislative background for IDP status related allowances and privileges and 2. Review and analysis of existing mechanisms and programs in mainstream social welfare available for IDPs as citizens of Georgia.</w:t>
      </w:r>
    </w:p>
    <w:p w14:paraId="63F6E5CF" w14:textId="77777777" w:rsidR="00DE5F5B" w:rsidRPr="00DD2E0C" w:rsidRDefault="00DE5F5B" w:rsidP="008E5C7E">
      <w:pPr>
        <w:ind w:left="360"/>
        <w:jc w:val="both"/>
        <w:rPr>
          <w:rFonts w:cstheme="minorHAnsi"/>
        </w:rPr>
      </w:pPr>
      <w:r w:rsidRPr="00DD2E0C">
        <w:rPr>
          <w:rFonts w:cstheme="minorHAnsi"/>
        </w:rPr>
        <w:lastRenderedPageBreak/>
        <w:t>In the course of the research exercise we met certain challenges that are typical for the researchers of this type</w:t>
      </w:r>
      <w:r w:rsidRPr="00DD2E0C">
        <w:rPr>
          <w:rStyle w:val="FootnoteReference"/>
          <w:rFonts w:cstheme="minorHAnsi"/>
        </w:rPr>
        <w:footnoteReference w:id="2"/>
      </w:r>
      <w:r w:rsidRPr="00DD2E0C">
        <w:rPr>
          <w:rFonts w:cstheme="minorHAnsi"/>
        </w:rPr>
        <w:t>.</w:t>
      </w:r>
    </w:p>
    <w:p w14:paraId="11DB1BF4" w14:textId="77777777" w:rsidR="00E71CF4" w:rsidRPr="00DD2E0C" w:rsidRDefault="00E71CF4" w:rsidP="008E5C7E">
      <w:pPr>
        <w:ind w:left="360"/>
        <w:jc w:val="both"/>
        <w:rPr>
          <w:rFonts w:cstheme="minorHAnsi"/>
        </w:rPr>
      </w:pPr>
    </w:p>
    <w:p w14:paraId="1DCC2CBF" w14:textId="3DA8FA3B" w:rsidR="00E71CF4" w:rsidRPr="00DD2E0C" w:rsidRDefault="00D85B94" w:rsidP="00D85B94">
      <w:pPr>
        <w:pStyle w:val="Heading1"/>
        <w:rPr>
          <w:rFonts w:eastAsia="Times New Roman"/>
        </w:rPr>
      </w:pPr>
      <w:bookmarkStart w:id="1" w:name="_Toc37968082"/>
      <w:r>
        <w:t xml:space="preserve">Chapter 2: </w:t>
      </w:r>
      <w:r w:rsidR="00E71CF4" w:rsidRPr="00DD2E0C">
        <w:rPr>
          <w:rFonts w:eastAsia="Times New Roman"/>
        </w:rPr>
        <w:t>Effective Policy, Institutional and Legal Framework for IDP Protection</w:t>
      </w:r>
      <w:bookmarkEnd w:id="1"/>
    </w:p>
    <w:p w14:paraId="3CDD4B57" w14:textId="77777777" w:rsidR="00E71CF4" w:rsidRPr="00DD2E0C" w:rsidRDefault="00E71CF4" w:rsidP="008E5C7E">
      <w:pPr>
        <w:pStyle w:val="ListParagraph"/>
        <w:spacing w:after="0" w:line="240" w:lineRule="auto"/>
        <w:jc w:val="both"/>
        <w:textAlignment w:val="baseline"/>
        <w:rPr>
          <w:rFonts w:eastAsia="Times New Roman" w:cstheme="minorHAnsi"/>
          <w:color w:val="000000"/>
          <w:sz w:val="24"/>
          <w:szCs w:val="24"/>
        </w:rPr>
      </w:pPr>
    </w:p>
    <w:p w14:paraId="10A02C0A" w14:textId="77777777" w:rsidR="00E71CF4" w:rsidRPr="00DD2E0C" w:rsidRDefault="00E71CF4" w:rsidP="008E5C7E">
      <w:pPr>
        <w:spacing w:after="0" w:line="240" w:lineRule="auto"/>
        <w:ind w:left="900"/>
        <w:jc w:val="both"/>
        <w:rPr>
          <w:rFonts w:eastAsia="Times New Roman" w:cstheme="minorHAnsi"/>
          <w:sz w:val="24"/>
          <w:szCs w:val="24"/>
        </w:rPr>
      </w:pPr>
      <w:r w:rsidRPr="00DD2E0C">
        <w:rPr>
          <w:rFonts w:eastAsia="Times New Roman" w:cstheme="minorHAnsi"/>
          <w:color w:val="000000"/>
          <w:sz w:val="24"/>
          <w:szCs w:val="24"/>
        </w:rPr>
        <w:t>As mentioned above, along with the factual - legal component, the displacement also contains political component, which is conveyed by definition of the internal territorial set up of Georgia</w:t>
      </w:r>
      <w:r w:rsidRPr="00DD2E0C">
        <w:rPr>
          <w:rStyle w:val="FootnoteReference"/>
          <w:rFonts w:eastAsia="Times New Roman" w:cstheme="minorHAnsi"/>
          <w:color w:val="000000"/>
          <w:sz w:val="24"/>
          <w:szCs w:val="24"/>
        </w:rPr>
        <w:footnoteReference w:id="3"/>
      </w:r>
      <w:r w:rsidRPr="00DD2E0C">
        <w:rPr>
          <w:rFonts w:eastAsia="Times New Roman" w:cstheme="minorHAnsi"/>
          <w:color w:val="000000"/>
          <w:sz w:val="24"/>
          <w:szCs w:val="24"/>
        </w:rPr>
        <w:t>, and its external relations. The political component is obvious in acknowledging the territories (of Abkhazian Autonomous Republic and former South Ossetia district) as occupied territories</w:t>
      </w:r>
      <w:r w:rsidRPr="00DD2E0C">
        <w:rPr>
          <w:rStyle w:val="FootnoteReference"/>
          <w:rFonts w:eastAsia="Times New Roman" w:cstheme="minorHAnsi"/>
          <w:color w:val="000000"/>
          <w:sz w:val="24"/>
          <w:szCs w:val="24"/>
        </w:rPr>
        <w:footnoteReference w:id="4"/>
      </w:r>
      <w:r w:rsidRPr="00DD2E0C">
        <w:rPr>
          <w:rFonts w:eastAsia="Times New Roman" w:cstheme="minorHAnsi"/>
          <w:color w:val="000000"/>
          <w:sz w:val="24"/>
          <w:szCs w:val="24"/>
        </w:rPr>
        <w:t xml:space="preserve"> and in restricting any legal proceedings on these territories.</w:t>
      </w:r>
    </w:p>
    <w:p w14:paraId="6BC63088" w14:textId="32B7A290" w:rsidR="00525FEA" w:rsidRPr="00DD2E0C" w:rsidRDefault="00525FEA" w:rsidP="008E5C7E">
      <w:pPr>
        <w:spacing w:after="0" w:line="240" w:lineRule="auto"/>
        <w:ind w:left="900" w:hanging="1"/>
        <w:jc w:val="both"/>
        <w:rPr>
          <w:rFonts w:eastAsia="Times New Roman" w:cstheme="minorHAnsi"/>
          <w:sz w:val="24"/>
          <w:szCs w:val="24"/>
        </w:rPr>
      </w:pPr>
      <w:r w:rsidRPr="00DD2E0C">
        <w:rPr>
          <w:rFonts w:eastAsia="Times New Roman" w:cstheme="minorHAnsi"/>
          <w:color w:val="000000"/>
          <w:sz w:val="24"/>
          <w:szCs w:val="24"/>
        </w:rPr>
        <w:t xml:space="preserve">The state of Georgia by processing internal legislative acts, initially has distinguished Displaced Persons as: 1. a person who was forced to displace internally - IDP   and 2. Foreign citizen or a person without citizenship who fled into Georgia- Refugee. Consequently, assigned laws were adopted: the law on IDPs - Internally Displaced Persons from the Occupied Territories of Georgia and the Georgian Law on Refugees that means distinguished legal and socio-economic protection. Along with the other international acts the UN Guiding Principles on Internal Displacement (1998), so called ‘Pinheiro Principles’ on housing and property restitution for refugees and IDPs (2005), as well as Framework on Durable Solutions for IDPs by UN Inter Agency Standing Committee (2010) largely contributed to the development of legal framework. The </w:t>
      </w:r>
      <w:r w:rsidR="00BD5B5B" w:rsidRPr="00DD2E0C">
        <w:rPr>
          <w:rFonts w:eastAsia="Times New Roman" w:cstheme="minorHAnsi"/>
          <w:color w:val="000000"/>
          <w:sz w:val="24"/>
          <w:szCs w:val="24"/>
        </w:rPr>
        <w:t>above-mentioned</w:t>
      </w:r>
      <w:r w:rsidRPr="00DD2E0C">
        <w:rPr>
          <w:rFonts w:eastAsia="Times New Roman" w:cstheme="minorHAnsi"/>
          <w:color w:val="000000"/>
          <w:sz w:val="24"/>
          <w:szCs w:val="24"/>
        </w:rPr>
        <w:t xml:space="preserve"> documents envisage three possibilities for durable solution of internal displacement: 1) return, 2) local integration and 3) resettlement in other parts of the country</w:t>
      </w:r>
      <w:r w:rsidRPr="00DD2E0C">
        <w:rPr>
          <w:rStyle w:val="FootnoteReference"/>
          <w:rFonts w:eastAsia="Times New Roman" w:cstheme="minorHAnsi"/>
          <w:color w:val="000000"/>
          <w:sz w:val="24"/>
          <w:szCs w:val="24"/>
        </w:rPr>
        <w:footnoteReference w:id="5"/>
      </w:r>
      <w:r w:rsidRPr="00DD2E0C">
        <w:rPr>
          <w:rFonts w:eastAsia="Times New Roman" w:cstheme="minorHAnsi"/>
          <w:color w:val="000000"/>
          <w:sz w:val="24"/>
          <w:szCs w:val="24"/>
        </w:rPr>
        <w:t xml:space="preserve">. Also, it is vital that durable solution has to be voluntary, based on informed decision, in safety and dignity and </w:t>
      </w:r>
      <w:r w:rsidR="00BD5B5B" w:rsidRPr="00DD2E0C">
        <w:rPr>
          <w:rFonts w:eastAsia="Times New Roman" w:cstheme="minorHAnsi"/>
          <w:color w:val="000000"/>
          <w:sz w:val="24"/>
          <w:szCs w:val="24"/>
        </w:rPr>
        <w:t>with participation</w:t>
      </w:r>
      <w:r w:rsidRPr="00DD2E0C">
        <w:rPr>
          <w:rFonts w:eastAsia="Times New Roman" w:cstheme="minorHAnsi"/>
          <w:color w:val="000000"/>
          <w:sz w:val="24"/>
          <w:szCs w:val="24"/>
        </w:rPr>
        <w:t xml:space="preserve"> of IDPs in the process of planning and implementing of these decisions</w:t>
      </w:r>
      <w:r w:rsidRPr="00DD2E0C">
        <w:rPr>
          <w:rStyle w:val="FootnoteReference"/>
          <w:rFonts w:eastAsia="Times New Roman" w:cstheme="minorHAnsi"/>
          <w:color w:val="000000"/>
          <w:sz w:val="24"/>
          <w:szCs w:val="24"/>
        </w:rPr>
        <w:footnoteReference w:id="6"/>
      </w:r>
      <w:r w:rsidRPr="00DD2E0C">
        <w:rPr>
          <w:rFonts w:eastAsia="Times New Roman" w:cstheme="minorHAnsi"/>
          <w:color w:val="000000"/>
          <w:sz w:val="24"/>
          <w:szCs w:val="24"/>
        </w:rPr>
        <w:t>. </w:t>
      </w:r>
    </w:p>
    <w:p w14:paraId="2D40B463" w14:textId="77777777" w:rsidR="007257AB" w:rsidRPr="00DD2E0C" w:rsidRDefault="007257AB" w:rsidP="008E5C7E">
      <w:pPr>
        <w:numPr>
          <w:ilvl w:val="0"/>
          <w:numId w:val="3"/>
        </w:numPr>
        <w:spacing w:after="0" w:line="240" w:lineRule="auto"/>
        <w:ind w:left="1418" w:hanging="709"/>
        <w:jc w:val="both"/>
        <w:textAlignment w:val="baseline"/>
        <w:rPr>
          <w:rFonts w:eastAsia="Times New Roman" w:cstheme="minorHAnsi"/>
          <w:color w:val="000000"/>
          <w:sz w:val="24"/>
          <w:szCs w:val="24"/>
        </w:rPr>
      </w:pPr>
      <w:r w:rsidRPr="00DD2E0C">
        <w:rPr>
          <w:rFonts w:eastAsia="Times New Roman" w:cstheme="minorHAnsi"/>
          <w:color w:val="000000"/>
          <w:sz w:val="24"/>
          <w:szCs w:val="24"/>
        </w:rPr>
        <w:t>Protection from Eviction</w:t>
      </w:r>
    </w:p>
    <w:p w14:paraId="265511DC" w14:textId="77777777" w:rsidR="007257AB" w:rsidRPr="00DD2E0C" w:rsidRDefault="003B718E" w:rsidP="008E5C7E">
      <w:pPr>
        <w:spacing w:after="0" w:line="240" w:lineRule="auto"/>
        <w:ind w:left="1418"/>
        <w:jc w:val="both"/>
        <w:rPr>
          <w:rFonts w:eastAsia="Times New Roman" w:cstheme="minorHAnsi"/>
          <w:sz w:val="24"/>
          <w:szCs w:val="24"/>
        </w:rPr>
      </w:pPr>
      <w:r>
        <w:rPr>
          <w:rFonts w:eastAsia="Times New Roman" w:cstheme="minorHAnsi"/>
          <w:color w:val="000000"/>
          <w:sz w:val="24"/>
          <w:szCs w:val="24"/>
        </w:rPr>
        <w:t>As per Article</w:t>
      </w:r>
      <w:r w:rsidR="007257AB" w:rsidRPr="00DD2E0C">
        <w:rPr>
          <w:rFonts w:eastAsia="Times New Roman" w:cstheme="minorHAnsi"/>
          <w:color w:val="000000"/>
          <w:sz w:val="24"/>
          <w:szCs w:val="24"/>
        </w:rPr>
        <w:t xml:space="preserve"> of the law on</w:t>
      </w:r>
      <w:r>
        <w:rPr>
          <w:rFonts w:eastAsia="Times New Roman" w:cstheme="minorHAnsi"/>
          <w:color w:val="000000"/>
          <w:sz w:val="24"/>
          <w:szCs w:val="24"/>
        </w:rPr>
        <w:t xml:space="preserve"> IDPs</w:t>
      </w:r>
      <w:r w:rsidR="007257AB" w:rsidRPr="00DD2E0C">
        <w:rPr>
          <w:rFonts w:eastAsia="Times New Roman" w:cstheme="minorHAnsi"/>
          <w:color w:val="000000"/>
          <w:sz w:val="24"/>
          <w:szCs w:val="24"/>
        </w:rPr>
        <w:t xml:space="preserve"> </w:t>
      </w:r>
      <w:r w:rsidR="001F6FCA">
        <w:rPr>
          <w:rFonts w:eastAsia="Times New Roman" w:cstheme="minorHAnsi"/>
          <w:color w:val="000000"/>
          <w:sz w:val="24"/>
          <w:szCs w:val="24"/>
        </w:rPr>
        <w:t>_ t</w:t>
      </w:r>
      <w:r w:rsidR="007257AB" w:rsidRPr="00DD2E0C">
        <w:rPr>
          <w:rFonts w:eastAsia="Times New Roman" w:cstheme="minorHAnsi"/>
          <w:color w:val="000000"/>
          <w:sz w:val="24"/>
          <w:szCs w:val="24"/>
        </w:rPr>
        <w:t>he eviction of IDPs from legally possessed living space until the elimination of the reasons for displacement or provision of durable solution is prohibited, except the cases where: </w:t>
      </w:r>
    </w:p>
    <w:p w14:paraId="289ADADF" w14:textId="77777777" w:rsidR="007257AB" w:rsidRPr="00DD2E0C" w:rsidRDefault="007257AB" w:rsidP="008E5C7E">
      <w:pPr>
        <w:numPr>
          <w:ilvl w:val="0"/>
          <w:numId w:val="4"/>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lastRenderedPageBreak/>
        <w:t>The written agreement is made with IDP regarding relevant financial or other type of assistance in return to currently used living space;</w:t>
      </w:r>
    </w:p>
    <w:p w14:paraId="57CB6E75" w14:textId="77777777" w:rsidR="007257AB" w:rsidRPr="00DD2E0C" w:rsidRDefault="007257AB" w:rsidP="008E5C7E">
      <w:pPr>
        <w:numPr>
          <w:ilvl w:val="0"/>
          <w:numId w:val="4"/>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The adequate living space is provided to IDP which does not worsen IDP’s living conditions;</w:t>
      </w:r>
    </w:p>
    <w:p w14:paraId="3259695A" w14:textId="77777777" w:rsidR="007257AB" w:rsidRPr="00DD2E0C" w:rsidRDefault="007257AB" w:rsidP="008E5C7E">
      <w:pPr>
        <w:numPr>
          <w:ilvl w:val="0"/>
          <w:numId w:val="4"/>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t>In case of the natural disaster which involves compensation and is regulated by the general rule</w:t>
      </w:r>
      <w:r w:rsidRPr="00DD2E0C">
        <w:rPr>
          <w:rStyle w:val="FootnoteReference"/>
          <w:rFonts w:eastAsia="Times New Roman" w:cstheme="minorHAnsi"/>
          <w:color w:val="000000"/>
          <w:sz w:val="24"/>
          <w:szCs w:val="24"/>
        </w:rPr>
        <w:footnoteReference w:id="7"/>
      </w:r>
      <w:r w:rsidRPr="00DD2E0C">
        <w:rPr>
          <w:rFonts w:eastAsia="Times New Roman" w:cstheme="minorHAnsi"/>
          <w:color w:val="000000"/>
          <w:sz w:val="24"/>
          <w:szCs w:val="24"/>
        </w:rPr>
        <w:t>. </w:t>
      </w:r>
    </w:p>
    <w:p w14:paraId="2B2B7C49" w14:textId="77777777" w:rsidR="007257AB" w:rsidRPr="00DD2E0C" w:rsidRDefault="007257AB" w:rsidP="008E5C7E">
      <w:pPr>
        <w:spacing w:after="0" w:line="240" w:lineRule="auto"/>
        <w:ind w:left="1418"/>
        <w:jc w:val="both"/>
        <w:rPr>
          <w:rFonts w:eastAsia="Times New Roman" w:cstheme="minorHAnsi"/>
          <w:color w:val="000000"/>
          <w:sz w:val="24"/>
          <w:szCs w:val="24"/>
        </w:rPr>
      </w:pPr>
      <w:r w:rsidRPr="00DD2E0C">
        <w:rPr>
          <w:rFonts w:eastAsia="Times New Roman" w:cstheme="minorHAnsi"/>
          <w:color w:val="000000"/>
          <w:sz w:val="24"/>
          <w:szCs w:val="24"/>
        </w:rPr>
        <w:t>The eviction of those IDPs families who independently identified their living space (e.g. registered and / or live in rented, borrowed or own apartments or with host families and the IDP Ministry did not pay for administration, living and utility expenses annually) is possible in only cases, when the owner applied to the IDP Ministry by filing the application for abolishment of IDP registration at the address of his/her own living space</w:t>
      </w:r>
      <w:r w:rsidRPr="00DD2E0C">
        <w:rPr>
          <w:rStyle w:val="FootnoteReference"/>
          <w:rFonts w:eastAsia="Times New Roman" w:cstheme="minorHAnsi"/>
          <w:color w:val="000000"/>
          <w:sz w:val="24"/>
          <w:szCs w:val="24"/>
        </w:rPr>
        <w:footnoteReference w:id="8"/>
      </w:r>
      <w:r w:rsidRPr="00DD2E0C">
        <w:rPr>
          <w:rFonts w:eastAsia="Times New Roman" w:cstheme="minorHAnsi"/>
          <w:color w:val="000000"/>
          <w:sz w:val="24"/>
          <w:szCs w:val="24"/>
        </w:rPr>
        <w:t>.  IDPs cannot be evicted from the legally possessed living space without prior consent from the IDP Ministry</w:t>
      </w:r>
      <w:r w:rsidRPr="00DD2E0C">
        <w:rPr>
          <w:rStyle w:val="FootnoteReference"/>
          <w:rFonts w:eastAsia="Times New Roman" w:cstheme="minorHAnsi"/>
          <w:color w:val="000000"/>
          <w:sz w:val="24"/>
          <w:szCs w:val="24"/>
        </w:rPr>
        <w:footnoteReference w:id="9"/>
      </w:r>
      <w:r w:rsidRPr="00DD2E0C">
        <w:rPr>
          <w:rFonts w:eastAsia="Times New Roman" w:cstheme="minorHAnsi"/>
          <w:color w:val="000000"/>
          <w:sz w:val="24"/>
          <w:szCs w:val="24"/>
        </w:rPr>
        <w:t xml:space="preserve">. </w:t>
      </w:r>
    </w:p>
    <w:p w14:paraId="3E4BC726" w14:textId="77777777" w:rsidR="007257AB" w:rsidRPr="00DD2E0C" w:rsidRDefault="007257AB" w:rsidP="008E5C7E">
      <w:pPr>
        <w:spacing w:after="0" w:line="240" w:lineRule="auto"/>
        <w:jc w:val="both"/>
        <w:rPr>
          <w:rFonts w:eastAsia="Times New Roman" w:cstheme="minorHAnsi"/>
          <w:sz w:val="24"/>
          <w:szCs w:val="24"/>
        </w:rPr>
      </w:pPr>
    </w:p>
    <w:p w14:paraId="7C23D358" w14:textId="77777777" w:rsidR="007257AB" w:rsidRPr="00DD2E0C" w:rsidRDefault="007257AB" w:rsidP="008E5C7E">
      <w:pPr>
        <w:spacing w:after="0" w:line="240" w:lineRule="auto"/>
        <w:jc w:val="both"/>
        <w:rPr>
          <w:rFonts w:eastAsia="Times New Roman" w:cstheme="minorHAnsi"/>
          <w:sz w:val="24"/>
          <w:szCs w:val="24"/>
        </w:rPr>
      </w:pPr>
    </w:p>
    <w:p w14:paraId="056FCF4F" w14:textId="77777777" w:rsidR="007257AB" w:rsidRPr="00DD2E0C" w:rsidRDefault="007257AB" w:rsidP="008E5C7E">
      <w:pPr>
        <w:pStyle w:val="IntenseQuote"/>
        <w:jc w:val="both"/>
        <w:rPr>
          <w:rFonts w:eastAsia="Times New Roman" w:cstheme="minorHAnsi"/>
          <w:b/>
          <w:color w:val="FF0000"/>
        </w:rPr>
      </w:pPr>
      <w:r w:rsidRPr="00DD2E0C">
        <w:rPr>
          <w:rFonts w:eastAsia="Times New Roman" w:cstheme="minorHAnsi"/>
          <w:b/>
          <w:color w:val="FF0000"/>
          <w:u w:val="single"/>
        </w:rPr>
        <w:t>Preliminary Conclusion:</w:t>
      </w:r>
      <w:r w:rsidRPr="00DD2E0C">
        <w:rPr>
          <w:rFonts w:eastAsia="Times New Roman" w:cstheme="minorHAnsi"/>
          <w:b/>
          <w:color w:val="FF0000"/>
        </w:rPr>
        <w:t xml:space="preserve"> Certain questions arise around the </w:t>
      </w:r>
      <w:proofErr w:type="gramStart"/>
      <w:r w:rsidRPr="00DD2E0C">
        <w:rPr>
          <w:rFonts w:eastAsia="Times New Roman" w:cstheme="minorHAnsi"/>
          <w:b/>
          <w:color w:val="FF0000"/>
        </w:rPr>
        <w:t>2 b</w:t>
      </w:r>
      <w:proofErr w:type="gramEnd"/>
      <w:r w:rsidRPr="00DD2E0C">
        <w:rPr>
          <w:rFonts w:eastAsia="Times New Roman" w:cstheme="minorHAnsi"/>
          <w:b/>
          <w:color w:val="FF0000"/>
        </w:rPr>
        <w:t xml:space="preserve"> point of the Paragraph 14 on Eviction in the Law on Internally Displaced Persons, specifically, the “deterioration/worsening of the IDP living conditions” is not explicit and this has caused lots of contradictions between the sides followed by the court disputes. Per each case the Court was individually defining/determining the meaning of the “adequate housing for IDPs”.</w:t>
      </w:r>
    </w:p>
    <w:p w14:paraId="2D70B263" w14:textId="75588F39" w:rsidR="007257AB" w:rsidRPr="00DD2E0C" w:rsidRDefault="00D85B94" w:rsidP="00D85B94">
      <w:pPr>
        <w:pStyle w:val="Heading1"/>
        <w:rPr>
          <w:rFonts w:eastAsia="Times New Roman"/>
        </w:rPr>
      </w:pPr>
      <w:bookmarkStart w:id="2" w:name="_Toc37968083"/>
      <w:r>
        <w:t xml:space="preserve">Chapter 3:  </w:t>
      </w:r>
      <w:r w:rsidR="007257AB" w:rsidRPr="00DD2E0C">
        <w:rPr>
          <w:rFonts w:eastAsia="Times New Roman"/>
        </w:rPr>
        <w:t>Policy framework</w:t>
      </w:r>
      <w:bookmarkEnd w:id="2"/>
    </w:p>
    <w:p w14:paraId="57784BA4" w14:textId="77777777" w:rsidR="007257AB" w:rsidRPr="00DD2E0C" w:rsidRDefault="007257AB" w:rsidP="008E5C7E">
      <w:pPr>
        <w:pStyle w:val="ListParagraph"/>
        <w:spacing w:after="0" w:line="240" w:lineRule="auto"/>
        <w:ind w:left="1080"/>
        <w:jc w:val="both"/>
        <w:textAlignment w:val="baseline"/>
        <w:rPr>
          <w:rFonts w:eastAsia="Times New Roman" w:cstheme="minorHAnsi"/>
          <w:b/>
          <w:color w:val="000000"/>
          <w:sz w:val="24"/>
          <w:szCs w:val="24"/>
        </w:rPr>
      </w:pPr>
    </w:p>
    <w:p w14:paraId="3CFABDF3" w14:textId="77777777" w:rsidR="007257AB" w:rsidRPr="00DD2E0C" w:rsidRDefault="007257AB" w:rsidP="008E5C7E">
      <w:pPr>
        <w:spacing w:after="0" w:line="240" w:lineRule="auto"/>
        <w:ind w:left="360"/>
        <w:jc w:val="both"/>
        <w:rPr>
          <w:rFonts w:eastAsia="Times New Roman" w:cstheme="minorHAnsi"/>
          <w:sz w:val="24"/>
          <w:szCs w:val="24"/>
        </w:rPr>
      </w:pPr>
      <w:r w:rsidRPr="00DD2E0C">
        <w:rPr>
          <w:rFonts w:eastAsia="Times New Roman" w:cstheme="minorHAnsi"/>
          <w:color w:val="000000"/>
          <w:sz w:val="24"/>
          <w:szCs w:val="24"/>
        </w:rPr>
        <w:t>2.1. IDP State Strategy / IDP Action Plan</w:t>
      </w:r>
    </w:p>
    <w:p w14:paraId="7A55F847" w14:textId="77777777" w:rsidR="007257AB" w:rsidRPr="00DD2E0C" w:rsidRDefault="007257AB"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Up until 2007 Georgian Government had no relevant strategic vision for IDPs durable solution.  In order to address this, the Government in collaboration with international and local non-government organizations drafted the State Strategy on IDPs which was adopted by the Government of Georgia (decree #47) on 2 February 2007 and expresses the state vision how the IDP related issues shall be solved in long-term perspective. Validation of the State Strategy on IDPs is indefinite</w:t>
      </w:r>
      <w:r w:rsidRPr="00DD2E0C">
        <w:rPr>
          <w:rStyle w:val="FootnoteReference"/>
          <w:rFonts w:eastAsia="Times New Roman" w:cstheme="minorHAnsi"/>
          <w:color w:val="000000"/>
          <w:sz w:val="24"/>
          <w:szCs w:val="24"/>
        </w:rPr>
        <w:footnoteReference w:id="10"/>
      </w:r>
      <w:r w:rsidRPr="00DD2E0C">
        <w:rPr>
          <w:rFonts w:eastAsia="Times New Roman" w:cstheme="minorHAnsi"/>
          <w:color w:val="000000"/>
          <w:sz w:val="24"/>
          <w:szCs w:val="24"/>
        </w:rPr>
        <w:t>. </w:t>
      </w:r>
    </w:p>
    <w:p w14:paraId="4F22B64D" w14:textId="77777777" w:rsidR="007257AB" w:rsidRPr="00DD2E0C" w:rsidRDefault="007257AB"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lastRenderedPageBreak/>
        <w:t>There are two main goals of the State Strategy on IDPs: 1. Ensure IDPs’ safe and dignified return and 2. Create conditions for their dignified life and local integration. </w:t>
      </w:r>
    </w:p>
    <w:p w14:paraId="01B88137" w14:textId="77777777" w:rsidR="007257AB" w:rsidRPr="00DD2E0C" w:rsidRDefault="007257AB"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State Strategy was backed up by the relevant Action Plan drafted in 2009 which is renewable (usually once every 2 years) policy document and is subject to changes and revisions. The Action Plan was renewed for several times (2009 - 2012, 2012 - 2014, 2015 - 2016, 2017 - 2018, 2019-2020) by respective governmental decrees</w:t>
      </w:r>
      <w:r w:rsidRPr="00DD2E0C">
        <w:rPr>
          <w:rStyle w:val="FootnoteReference"/>
          <w:rFonts w:eastAsia="Times New Roman" w:cstheme="minorHAnsi"/>
          <w:color w:val="000000"/>
          <w:sz w:val="24"/>
          <w:szCs w:val="24"/>
        </w:rPr>
        <w:footnoteReference w:id="11"/>
      </w:r>
      <w:r w:rsidRPr="00DD2E0C">
        <w:rPr>
          <w:rFonts w:eastAsia="Times New Roman" w:cstheme="minorHAnsi"/>
          <w:color w:val="000000"/>
          <w:sz w:val="24"/>
          <w:szCs w:val="24"/>
        </w:rPr>
        <w:t>. </w:t>
      </w:r>
    </w:p>
    <w:p w14:paraId="1E41DB45" w14:textId="77777777" w:rsidR="007257AB" w:rsidRPr="00DD2E0C" w:rsidRDefault="007257AB"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The Action Plan reflects on the trends by the Government towards attaining the goals, in particular the second goal stipulated in the Strategy (Create conditions for their dignified life and local integration). </w:t>
      </w:r>
    </w:p>
    <w:p w14:paraId="5F85BA10" w14:textId="77777777" w:rsidR="007257AB" w:rsidRPr="00DD2E0C" w:rsidRDefault="007257AB"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Although it must be noted, that all Action Plans, including the latest, particularly emphasize on the durable housing as the main tool for achieving the goal and offer to the IDP population different types of housing assistance. </w:t>
      </w:r>
    </w:p>
    <w:p w14:paraId="283FDA0C" w14:textId="77777777" w:rsidR="007257AB" w:rsidRPr="00DD2E0C" w:rsidRDefault="007257AB"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Moreover, revision of IDPs monthly financial allowance was foreseen in the IDP Action Plan few years ago, in order to make it more effective, fair and based on IDP needs</w:t>
      </w:r>
      <w:r w:rsidRPr="00DD2E0C">
        <w:rPr>
          <w:rStyle w:val="FootnoteReference"/>
          <w:rFonts w:eastAsia="Times New Roman" w:cstheme="minorHAnsi"/>
          <w:color w:val="000000"/>
          <w:sz w:val="24"/>
          <w:szCs w:val="24"/>
        </w:rPr>
        <w:footnoteReference w:id="12"/>
      </w:r>
      <w:r w:rsidRPr="00DD2E0C">
        <w:rPr>
          <w:rFonts w:eastAsia="Times New Roman" w:cstheme="minorHAnsi"/>
          <w:color w:val="000000"/>
          <w:sz w:val="24"/>
          <w:szCs w:val="24"/>
        </w:rPr>
        <w:t>. </w:t>
      </w:r>
    </w:p>
    <w:p w14:paraId="349CB6DB" w14:textId="7C9DA9CF" w:rsidR="007257AB" w:rsidRPr="00DD2E0C" w:rsidRDefault="007257AB" w:rsidP="008E5C7E">
      <w:pPr>
        <w:spacing w:after="0" w:line="240" w:lineRule="auto"/>
        <w:ind w:left="1418"/>
        <w:jc w:val="both"/>
        <w:rPr>
          <w:rFonts w:eastAsia="Times New Roman" w:cstheme="minorHAnsi"/>
          <w:color w:val="000000"/>
          <w:sz w:val="24"/>
          <w:szCs w:val="24"/>
        </w:rPr>
      </w:pPr>
      <w:r w:rsidRPr="00DD2E0C">
        <w:rPr>
          <w:rFonts w:eastAsia="Times New Roman" w:cstheme="minorHAnsi"/>
          <w:color w:val="000000"/>
          <w:sz w:val="24"/>
          <w:szCs w:val="24"/>
        </w:rPr>
        <w:t xml:space="preserve">The State Strategy and the Action Plan(s) are the most important policy documents which express the state vision for addressing internal displacement in the country. The </w:t>
      </w:r>
      <w:r w:rsidR="00C1786F" w:rsidRPr="00DD2E0C">
        <w:rPr>
          <w:rFonts w:eastAsia="Times New Roman" w:cstheme="minorHAnsi"/>
          <w:color w:val="000000"/>
          <w:sz w:val="24"/>
          <w:szCs w:val="24"/>
        </w:rPr>
        <w:t>above-mentioned</w:t>
      </w:r>
      <w:r w:rsidRPr="00DD2E0C">
        <w:rPr>
          <w:rFonts w:eastAsia="Times New Roman" w:cstheme="minorHAnsi"/>
          <w:color w:val="000000"/>
          <w:sz w:val="24"/>
          <w:szCs w:val="24"/>
        </w:rPr>
        <w:t xml:space="preserve"> legal acts pioneering to declare the state</w:t>
      </w:r>
      <w:r w:rsidR="00F06996" w:rsidRPr="00DD2E0C">
        <w:rPr>
          <w:rFonts w:eastAsia="Times New Roman" w:cstheme="minorHAnsi"/>
          <w:color w:val="000000"/>
          <w:sz w:val="24"/>
          <w:szCs w:val="24"/>
        </w:rPr>
        <w:t>’s</w:t>
      </w:r>
      <w:r w:rsidRPr="00DD2E0C">
        <w:rPr>
          <w:rFonts w:eastAsia="Times New Roman" w:cstheme="minorHAnsi"/>
          <w:color w:val="000000"/>
          <w:sz w:val="24"/>
          <w:szCs w:val="24"/>
        </w:rPr>
        <w:t xml:space="preserve"> readiness for supporting IDPs local integration earlier to deem tabooed and politically unaccept</w:t>
      </w:r>
      <w:r w:rsidR="00F06996" w:rsidRPr="00DD2E0C">
        <w:rPr>
          <w:rFonts w:eastAsia="Times New Roman" w:cstheme="minorHAnsi"/>
          <w:color w:val="000000"/>
          <w:sz w:val="24"/>
          <w:szCs w:val="24"/>
        </w:rPr>
        <w:t>able</w:t>
      </w:r>
      <w:r w:rsidRPr="00DD2E0C">
        <w:rPr>
          <w:rFonts w:eastAsia="Times New Roman" w:cstheme="minorHAnsi"/>
          <w:color w:val="000000"/>
          <w:sz w:val="24"/>
          <w:szCs w:val="24"/>
        </w:rPr>
        <w:t>. </w:t>
      </w:r>
    </w:p>
    <w:p w14:paraId="7B1FC7BF" w14:textId="77777777" w:rsidR="007257AB" w:rsidRPr="00DD2E0C" w:rsidRDefault="007257AB"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 xml:space="preserve">Durable Housing programs are being implemented since 2009 and they are straightly </w:t>
      </w:r>
      <w:r w:rsidR="00F06996" w:rsidRPr="00DD2E0C">
        <w:rPr>
          <w:rFonts w:eastAsia="Times New Roman" w:cstheme="minorHAnsi"/>
          <w:color w:val="000000"/>
          <w:sz w:val="24"/>
          <w:szCs w:val="24"/>
        </w:rPr>
        <w:t>attributed</w:t>
      </w:r>
      <w:r w:rsidRPr="00DD2E0C">
        <w:rPr>
          <w:rFonts w:eastAsia="Times New Roman" w:cstheme="minorHAnsi"/>
          <w:color w:val="000000"/>
          <w:sz w:val="24"/>
          <w:szCs w:val="24"/>
        </w:rPr>
        <w:t xml:space="preserve"> to the IDP’s legal status as a precondition for delivering housing units.</w:t>
      </w:r>
    </w:p>
    <w:p w14:paraId="0D3EE293" w14:textId="77777777" w:rsidR="007257AB" w:rsidRPr="00DD2E0C" w:rsidRDefault="007257AB" w:rsidP="008E5C7E">
      <w:pPr>
        <w:spacing w:after="0" w:line="240" w:lineRule="auto"/>
        <w:ind w:left="1418"/>
        <w:jc w:val="both"/>
        <w:rPr>
          <w:rFonts w:eastAsia="Times New Roman" w:cstheme="minorHAnsi"/>
          <w:color w:val="000000"/>
          <w:sz w:val="24"/>
          <w:szCs w:val="24"/>
        </w:rPr>
      </w:pPr>
      <w:r w:rsidRPr="00DD2E0C">
        <w:rPr>
          <w:rFonts w:eastAsia="Times New Roman" w:cstheme="minorHAnsi"/>
          <w:color w:val="000000"/>
          <w:sz w:val="24"/>
          <w:szCs w:val="24"/>
        </w:rPr>
        <w:t>In the course of 2012-2013 years IDP Ministry elaborated additional criteria for identifying specific needs of IDPs families seeking durable housing solutions. Based on this assessment the eligibility of IDP family for durable housing was defined</w:t>
      </w:r>
      <w:r w:rsidRPr="00DD2E0C">
        <w:rPr>
          <w:rStyle w:val="FootnoteReference"/>
          <w:rFonts w:eastAsia="Times New Roman" w:cstheme="minorHAnsi"/>
          <w:color w:val="000000"/>
          <w:sz w:val="24"/>
          <w:szCs w:val="24"/>
        </w:rPr>
        <w:footnoteReference w:id="13"/>
      </w:r>
      <w:r w:rsidRPr="00DD2E0C">
        <w:rPr>
          <w:rFonts w:eastAsia="Times New Roman" w:cstheme="minorHAnsi"/>
          <w:color w:val="000000"/>
          <w:sz w:val="24"/>
          <w:szCs w:val="24"/>
        </w:rPr>
        <w:t>. This amendment indicates certain transformation in the process of moving to needs based assistance.</w:t>
      </w:r>
    </w:p>
    <w:p w14:paraId="4086E25E" w14:textId="77777777" w:rsidR="007257AB" w:rsidRPr="00DD2E0C" w:rsidRDefault="007257AB" w:rsidP="008E5C7E">
      <w:pPr>
        <w:spacing w:after="0" w:line="240" w:lineRule="auto"/>
        <w:ind w:left="1418"/>
        <w:jc w:val="both"/>
        <w:rPr>
          <w:rFonts w:eastAsia="Times New Roman" w:cstheme="minorHAnsi"/>
          <w:sz w:val="24"/>
          <w:szCs w:val="24"/>
        </w:rPr>
      </w:pPr>
    </w:p>
    <w:p w14:paraId="11A6F622" w14:textId="26620B29" w:rsidR="007257AB" w:rsidRPr="00DD2E0C" w:rsidRDefault="007257AB" w:rsidP="008E5C7E">
      <w:pPr>
        <w:pStyle w:val="IntenseQuote"/>
        <w:jc w:val="both"/>
        <w:rPr>
          <w:rFonts w:eastAsia="Times New Roman" w:cstheme="minorHAnsi"/>
          <w:b/>
          <w:color w:val="FF0000"/>
          <w:u w:val="single"/>
        </w:rPr>
      </w:pPr>
      <w:r w:rsidRPr="00DD2E0C">
        <w:rPr>
          <w:rFonts w:eastAsia="Times New Roman" w:cstheme="minorHAnsi"/>
          <w:b/>
          <w:color w:val="FF0000"/>
          <w:u w:val="single"/>
        </w:rPr>
        <w:t>Comment</w:t>
      </w:r>
      <w:r w:rsidRPr="00DD2E0C">
        <w:rPr>
          <w:rFonts w:eastAsia="Times New Roman" w:cstheme="minorHAnsi"/>
          <w:b/>
          <w:color w:val="FF0000"/>
        </w:rPr>
        <w:t xml:space="preserve">: State Strategy on IDPs is a normative Legal-Administrative Act approved by the President’s decree in 2007. Provisions in the document carry essential character. Despite the fact that the important part of this </w:t>
      </w:r>
      <w:r w:rsidRPr="00DD2E0C">
        <w:rPr>
          <w:rFonts w:eastAsia="Times New Roman" w:cstheme="minorHAnsi"/>
          <w:b/>
          <w:color w:val="FF0000"/>
        </w:rPr>
        <w:lastRenderedPageBreak/>
        <w:t>document concerns the durable housing for IDPs, it does not specify the housing procedures</w:t>
      </w:r>
      <w:r w:rsidRPr="00DD2E0C">
        <w:rPr>
          <w:rFonts w:eastAsia="Times New Roman" w:cstheme="minorHAnsi"/>
          <w:b/>
          <w:color w:val="FF0000"/>
        </w:rPr>
        <w:footnoteReference w:id="14"/>
      </w:r>
      <w:r w:rsidRPr="00DD2E0C">
        <w:rPr>
          <w:rFonts w:eastAsia="Times New Roman" w:cstheme="minorHAnsi"/>
          <w:b/>
          <w:color w:val="FF0000"/>
        </w:rPr>
        <w:t xml:space="preserve">. It is important that from 2009 through 2013 the Government was providing durable housing for IDPs based on the provisions of the </w:t>
      </w:r>
      <w:r w:rsidR="00C1786F" w:rsidRPr="00DD2E0C">
        <w:rPr>
          <w:rFonts w:eastAsia="Times New Roman" w:cstheme="minorHAnsi"/>
          <w:b/>
          <w:color w:val="FF0000"/>
        </w:rPr>
        <w:t>above-mentioned</w:t>
      </w:r>
      <w:r w:rsidRPr="00DD2E0C">
        <w:rPr>
          <w:rFonts w:eastAsia="Times New Roman" w:cstheme="minorHAnsi"/>
          <w:b/>
          <w:color w:val="FF0000"/>
        </w:rPr>
        <w:t xml:space="preserve"> Legal Act that caused number of complications. Only in 2013 the Government has adopted the Minister’s Decree # 320 on Provision of Housing for IDPs that legally regulated the practical shortcomings.</w:t>
      </w:r>
    </w:p>
    <w:p w14:paraId="4D3D42DA" w14:textId="77777777" w:rsidR="00F06996" w:rsidRPr="00DD2E0C" w:rsidRDefault="00F06996" w:rsidP="008E5C7E">
      <w:pPr>
        <w:spacing w:after="0" w:line="240" w:lineRule="auto"/>
        <w:ind w:left="360"/>
        <w:jc w:val="both"/>
        <w:rPr>
          <w:rFonts w:eastAsia="Times New Roman" w:cstheme="minorHAnsi"/>
          <w:sz w:val="24"/>
          <w:szCs w:val="24"/>
        </w:rPr>
      </w:pPr>
      <w:r w:rsidRPr="00DD2E0C">
        <w:rPr>
          <w:rFonts w:eastAsia="Times New Roman" w:cstheme="minorHAnsi"/>
          <w:color w:val="000000"/>
          <w:sz w:val="24"/>
          <w:szCs w:val="24"/>
        </w:rPr>
        <w:t>2.2. IDP livelihood strategy</w:t>
      </w:r>
    </w:p>
    <w:p w14:paraId="423A907E" w14:textId="77777777" w:rsidR="00F06996" w:rsidRPr="00DD2E0C" w:rsidRDefault="00F06996"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Apart from above mentioned Strategy and Action Plan the Government of Georgia in collaboration with international NGOs and civil society organizations (CSOs) drafted IDP Livelihood Strategy Document</w:t>
      </w:r>
      <w:r w:rsidRPr="00DD2E0C">
        <w:rPr>
          <w:rStyle w:val="FootnoteReference"/>
          <w:rFonts w:eastAsia="Times New Roman" w:cstheme="minorHAnsi"/>
          <w:color w:val="000000"/>
          <w:sz w:val="24"/>
          <w:szCs w:val="24"/>
        </w:rPr>
        <w:footnoteReference w:id="15"/>
      </w:r>
      <w:r w:rsidRPr="00DD2E0C">
        <w:rPr>
          <w:rFonts w:eastAsia="Times New Roman" w:cstheme="minorHAnsi"/>
          <w:color w:val="000000"/>
          <w:sz w:val="24"/>
          <w:szCs w:val="24"/>
        </w:rPr>
        <w:t xml:space="preserve"> (hereinafter ‘Livelihood Strategy’) and its annual Action Plan</w:t>
      </w:r>
      <w:r w:rsidRPr="00DD2E0C">
        <w:rPr>
          <w:rStyle w:val="FootnoteReference"/>
          <w:rFonts w:eastAsia="Times New Roman" w:cstheme="minorHAnsi"/>
          <w:color w:val="000000"/>
          <w:sz w:val="24"/>
          <w:szCs w:val="24"/>
        </w:rPr>
        <w:footnoteReference w:id="16"/>
      </w:r>
      <w:r w:rsidRPr="00DD2E0C">
        <w:rPr>
          <w:rFonts w:eastAsia="Times New Roman" w:cstheme="minorHAnsi"/>
          <w:color w:val="000000"/>
          <w:sz w:val="24"/>
          <w:szCs w:val="24"/>
        </w:rPr>
        <w:t xml:space="preserve"> (2015-2016, 2016-2017, 2018-2019). Unlike the IDPs State Strategy</w:t>
      </w:r>
      <w:r w:rsidRPr="00DD2E0C">
        <w:rPr>
          <w:rStyle w:val="FootnoteReference"/>
          <w:rFonts w:eastAsia="Times New Roman" w:cstheme="minorHAnsi"/>
          <w:color w:val="000000"/>
          <w:sz w:val="24"/>
          <w:szCs w:val="24"/>
        </w:rPr>
        <w:footnoteReference w:id="17"/>
      </w:r>
      <w:r w:rsidRPr="00DD2E0C">
        <w:rPr>
          <w:rFonts w:eastAsia="Times New Roman" w:cstheme="minorHAnsi"/>
          <w:color w:val="000000"/>
          <w:sz w:val="24"/>
          <w:szCs w:val="24"/>
        </w:rPr>
        <w:t xml:space="preserve"> which </w:t>
      </w:r>
      <w:r w:rsidR="00D135EF" w:rsidRPr="00DD2E0C">
        <w:rPr>
          <w:rFonts w:eastAsia="Times New Roman" w:cstheme="minorHAnsi"/>
          <w:color w:val="000000"/>
          <w:sz w:val="24"/>
          <w:szCs w:val="24"/>
        </w:rPr>
        <w:t>is adopted</w:t>
      </w:r>
      <w:r w:rsidRPr="00DD2E0C">
        <w:rPr>
          <w:rFonts w:eastAsia="Times New Roman" w:cstheme="minorHAnsi"/>
          <w:color w:val="000000"/>
          <w:sz w:val="24"/>
          <w:szCs w:val="24"/>
        </w:rPr>
        <w:t xml:space="preserve"> with indefinite term, this Livelihood Strategy is valid for 4 years. </w:t>
      </w:r>
    </w:p>
    <w:p w14:paraId="5BC60FCF" w14:textId="4EBB6F7A" w:rsidR="00F06996" w:rsidRDefault="00F06996" w:rsidP="008E5C7E">
      <w:pPr>
        <w:spacing w:after="0" w:line="240" w:lineRule="auto"/>
        <w:ind w:left="1418"/>
        <w:jc w:val="both"/>
        <w:rPr>
          <w:rFonts w:eastAsia="Times New Roman" w:cstheme="minorHAnsi"/>
          <w:color w:val="000000"/>
          <w:sz w:val="24"/>
          <w:szCs w:val="24"/>
        </w:rPr>
      </w:pPr>
      <w:r w:rsidRPr="00DD2E0C">
        <w:rPr>
          <w:rFonts w:eastAsia="Times New Roman" w:cstheme="minorHAnsi"/>
          <w:color w:val="000000"/>
          <w:sz w:val="24"/>
          <w:szCs w:val="24"/>
        </w:rPr>
        <w:t>The main goal of the Livelihood Strategy is IDPs socio-economic development with the joint efforts by state agencies, donors, international organizations, national and local non-governmental organizations and private (business) sector through providing opportunities to realization of IDPs and their host communities potential. For achieving the mentioned goal, the strategy envisages the fulfillment of three objectives: 1. Effective management of the sector ensuring access to livelihoods for IDPs 2. Creation of effective tools for data research, analysis and dissemination and 3. Identification, elaboration and implementation of livelihoods programs. There was no common vision of IDPs socio-economic integration before adoption of this Strategy. </w:t>
      </w:r>
    </w:p>
    <w:p w14:paraId="07B07BC2" w14:textId="18886C30" w:rsidR="00D85B94" w:rsidRDefault="00D85B94" w:rsidP="008E5C7E">
      <w:pPr>
        <w:spacing w:after="0" w:line="240" w:lineRule="auto"/>
        <w:ind w:left="1418"/>
        <w:jc w:val="both"/>
        <w:rPr>
          <w:rFonts w:eastAsia="Times New Roman" w:cstheme="minorHAnsi"/>
          <w:color w:val="000000"/>
          <w:sz w:val="24"/>
          <w:szCs w:val="24"/>
        </w:rPr>
      </w:pPr>
    </w:p>
    <w:p w14:paraId="44AB3572" w14:textId="77777777" w:rsidR="00D85B94" w:rsidRPr="00DD2E0C" w:rsidRDefault="00D85B94" w:rsidP="008E5C7E">
      <w:pPr>
        <w:spacing w:after="0" w:line="240" w:lineRule="auto"/>
        <w:ind w:left="1418"/>
        <w:jc w:val="both"/>
        <w:rPr>
          <w:rFonts w:eastAsia="Times New Roman" w:cstheme="minorHAnsi"/>
          <w:sz w:val="24"/>
          <w:szCs w:val="24"/>
        </w:rPr>
      </w:pPr>
    </w:p>
    <w:p w14:paraId="58595077" w14:textId="7FC787CD" w:rsidR="00D135EF" w:rsidRPr="00DD2E0C" w:rsidRDefault="00D85B94" w:rsidP="00D85B94">
      <w:pPr>
        <w:pStyle w:val="Heading1"/>
        <w:rPr>
          <w:rFonts w:eastAsia="Times New Roman"/>
        </w:rPr>
      </w:pPr>
      <w:bookmarkStart w:id="3" w:name="_Toc37968084"/>
      <w:r>
        <w:t xml:space="preserve">Chapter 4: </w:t>
      </w:r>
      <w:r w:rsidR="00D135EF" w:rsidRPr="00DD2E0C">
        <w:rPr>
          <w:rFonts w:eastAsia="Times New Roman"/>
        </w:rPr>
        <w:t>Specific Socio-Economic Needs of IDPs: Development of Approaches for Identification, Categorization and Prioritization</w:t>
      </w:r>
      <w:bookmarkEnd w:id="3"/>
      <w:r w:rsidR="00D135EF" w:rsidRPr="00DD2E0C">
        <w:rPr>
          <w:rFonts w:eastAsia="Times New Roman"/>
        </w:rPr>
        <w:t> </w:t>
      </w:r>
    </w:p>
    <w:p w14:paraId="7570BE04" w14:textId="77777777" w:rsidR="00D135EF" w:rsidRPr="00DD2E0C" w:rsidRDefault="00D135EF" w:rsidP="008E5C7E">
      <w:pPr>
        <w:pStyle w:val="ListParagraph"/>
        <w:spacing w:after="0" w:line="240" w:lineRule="auto"/>
        <w:ind w:left="1080"/>
        <w:jc w:val="both"/>
        <w:textAlignment w:val="baseline"/>
        <w:rPr>
          <w:rFonts w:eastAsia="Times New Roman" w:cstheme="minorHAnsi"/>
          <w:b/>
          <w:color w:val="000000"/>
          <w:sz w:val="24"/>
          <w:szCs w:val="24"/>
        </w:rPr>
      </w:pPr>
    </w:p>
    <w:p w14:paraId="0136A907" w14:textId="77777777" w:rsidR="00D135EF" w:rsidRPr="00DD2E0C" w:rsidRDefault="00D135EF" w:rsidP="008E5C7E">
      <w:pPr>
        <w:spacing w:after="0" w:line="240" w:lineRule="auto"/>
        <w:ind w:left="360"/>
        <w:jc w:val="both"/>
        <w:rPr>
          <w:rFonts w:eastAsia="Times New Roman" w:cstheme="minorHAnsi"/>
          <w:sz w:val="24"/>
          <w:szCs w:val="24"/>
        </w:rPr>
      </w:pPr>
      <w:r w:rsidRPr="00DD2E0C">
        <w:rPr>
          <w:rFonts w:eastAsia="Times New Roman" w:cstheme="minorHAnsi"/>
          <w:color w:val="000000"/>
          <w:sz w:val="24"/>
          <w:szCs w:val="24"/>
        </w:rPr>
        <w:t>3.1. General Observations: </w:t>
      </w:r>
    </w:p>
    <w:p w14:paraId="28FF118A" w14:textId="77777777" w:rsidR="00D135EF" w:rsidRPr="00DD2E0C" w:rsidRDefault="00D135EF" w:rsidP="008E5C7E">
      <w:pPr>
        <w:spacing w:after="0" w:line="240" w:lineRule="auto"/>
        <w:ind w:left="720"/>
        <w:jc w:val="both"/>
        <w:rPr>
          <w:rFonts w:eastAsia="Times New Roman" w:cstheme="minorHAnsi"/>
          <w:color w:val="000000"/>
          <w:sz w:val="24"/>
          <w:szCs w:val="24"/>
        </w:rPr>
      </w:pPr>
      <w:r w:rsidRPr="00DD2E0C">
        <w:rPr>
          <w:rFonts w:eastAsia="Times New Roman" w:cstheme="minorHAnsi"/>
          <w:color w:val="000000"/>
          <w:sz w:val="24"/>
          <w:szCs w:val="24"/>
        </w:rPr>
        <w:t xml:space="preserve">According to the Georgian Constitution (article 1) Georgia is an independent, unified and indivisible state as confirmed by the Act of Restoration of State Independence of Georgia of 9 April 1991. While currently, it is impossible for the state to maintain integral policy </w:t>
      </w:r>
      <w:r w:rsidRPr="00DD2E0C">
        <w:rPr>
          <w:rFonts w:eastAsia="Times New Roman" w:cstheme="minorHAnsi"/>
          <w:color w:val="000000"/>
          <w:sz w:val="24"/>
          <w:szCs w:val="24"/>
        </w:rPr>
        <w:lastRenderedPageBreak/>
        <w:t>and full jurisdiction on the entire territory</w:t>
      </w:r>
      <w:r w:rsidRPr="00DD2E0C">
        <w:rPr>
          <w:rStyle w:val="FootnoteReference"/>
          <w:rFonts w:eastAsia="Times New Roman" w:cstheme="minorHAnsi"/>
          <w:color w:val="000000"/>
          <w:sz w:val="24"/>
          <w:szCs w:val="24"/>
        </w:rPr>
        <w:footnoteReference w:id="18"/>
      </w:r>
      <w:r w:rsidRPr="00DD2E0C">
        <w:rPr>
          <w:rFonts w:eastAsia="Times New Roman" w:cstheme="minorHAnsi"/>
          <w:color w:val="000000"/>
          <w:sz w:val="24"/>
          <w:szCs w:val="24"/>
        </w:rPr>
        <w:t>, the state grants People forced to be displaced from the occupied territories with the special political status valid till the full restoration of the territorial integrity of Georgia. </w:t>
      </w:r>
    </w:p>
    <w:p w14:paraId="5C50A41D" w14:textId="77777777" w:rsidR="00D135EF" w:rsidRPr="00DD2E0C" w:rsidRDefault="00D135EF" w:rsidP="008E5C7E">
      <w:pPr>
        <w:spacing w:after="0" w:line="240" w:lineRule="auto"/>
        <w:ind w:left="720"/>
        <w:jc w:val="both"/>
        <w:rPr>
          <w:rFonts w:eastAsia="Times New Roman" w:cstheme="minorHAnsi"/>
          <w:sz w:val="24"/>
          <w:szCs w:val="24"/>
        </w:rPr>
      </w:pPr>
    </w:p>
    <w:p w14:paraId="1CB4CEBB" w14:textId="77777777" w:rsidR="00D135EF" w:rsidRPr="00DD2E0C" w:rsidRDefault="00D135EF" w:rsidP="008E5C7E">
      <w:pPr>
        <w:spacing w:after="0" w:line="240" w:lineRule="auto"/>
        <w:ind w:left="720"/>
        <w:jc w:val="both"/>
        <w:rPr>
          <w:rFonts w:eastAsia="Times New Roman" w:cstheme="minorHAnsi"/>
          <w:color w:val="000000"/>
          <w:sz w:val="24"/>
          <w:szCs w:val="24"/>
        </w:rPr>
      </w:pPr>
      <w:r w:rsidRPr="00DD2E0C">
        <w:rPr>
          <w:rFonts w:eastAsia="Times New Roman" w:cstheme="minorHAnsi"/>
          <w:color w:val="000000"/>
          <w:sz w:val="24"/>
          <w:szCs w:val="24"/>
        </w:rPr>
        <w:t>Alongside, the IDP status considers certain socio-economic guarantees which are reflected in certain monetary allowances and other type of assistance (e.g. IDP monthly allowance, single financial allowances, housing programs, etc.). Presence of IDP status is the auxiliary precondition for the above noted guarantees, provided that the IDP status indicates on existence of the definite needs through the period of forced displacement. </w:t>
      </w:r>
    </w:p>
    <w:p w14:paraId="5F6BA42A" w14:textId="77777777" w:rsidR="00D135EF" w:rsidRPr="00DD2E0C" w:rsidRDefault="00D135EF" w:rsidP="008E5C7E">
      <w:pPr>
        <w:spacing w:after="0" w:line="240" w:lineRule="auto"/>
        <w:ind w:left="720"/>
        <w:jc w:val="both"/>
        <w:rPr>
          <w:rFonts w:eastAsia="Times New Roman" w:cstheme="minorHAnsi"/>
          <w:sz w:val="24"/>
          <w:szCs w:val="24"/>
        </w:rPr>
      </w:pPr>
    </w:p>
    <w:p w14:paraId="3F85BCFE" w14:textId="77777777" w:rsidR="00D135EF" w:rsidRPr="00DD2E0C" w:rsidRDefault="00D135EF" w:rsidP="008E5C7E">
      <w:pPr>
        <w:spacing w:after="0" w:line="240" w:lineRule="auto"/>
        <w:ind w:left="360"/>
        <w:jc w:val="both"/>
        <w:rPr>
          <w:rFonts w:eastAsia="Times New Roman" w:cstheme="minorHAnsi"/>
          <w:sz w:val="24"/>
          <w:szCs w:val="24"/>
        </w:rPr>
      </w:pPr>
      <w:r w:rsidRPr="00DD2E0C">
        <w:rPr>
          <w:rFonts w:eastAsia="Times New Roman" w:cstheme="minorHAnsi"/>
          <w:color w:val="000000"/>
          <w:sz w:val="24"/>
          <w:szCs w:val="24"/>
        </w:rPr>
        <w:t>3.2. Durable Solutions: IDPs Specific Needs</w:t>
      </w:r>
    </w:p>
    <w:p w14:paraId="08B03F08"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color w:val="000000"/>
          <w:sz w:val="24"/>
          <w:szCs w:val="24"/>
        </w:rPr>
        <w:t>3.2.1. Voluntary, peaceful and dignified return to the place of origin - motivation for continuation of IDP status (justification)</w:t>
      </w:r>
    </w:p>
    <w:p w14:paraId="6C6ED8D1" w14:textId="77777777" w:rsidR="00D135EF" w:rsidRPr="00DD2E0C" w:rsidRDefault="00D135EF" w:rsidP="008E5C7E">
      <w:pPr>
        <w:spacing w:after="0" w:line="240" w:lineRule="auto"/>
        <w:ind w:left="720"/>
        <w:jc w:val="both"/>
        <w:rPr>
          <w:rFonts w:eastAsia="Times New Roman" w:cstheme="minorHAnsi"/>
          <w:color w:val="000000"/>
          <w:sz w:val="24"/>
          <w:szCs w:val="24"/>
        </w:rPr>
      </w:pPr>
    </w:p>
    <w:p w14:paraId="7380ABA1"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color w:val="000000"/>
          <w:sz w:val="24"/>
          <w:szCs w:val="24"/>
        </w:rPr>
        <w:t>IDP as any other Georgian citizen has unrestricted right to return to the place of origin. </w:t>
      </w:r>
    </w:p>
    <w:p w14:paraId="2A453A4C"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color w:val="000000"/>
          <w:sz w:val="24"/>
          <w:szCs w:val="24"/>
        </w:rPr>
        <w:t>The Georgian constitution defines that each person legally being in Georgia has the right to freedom of movement on the whole territory of Georgia and right to choose the place of residence</w:t>
      </w:r>
      <w:r w:rsidRPr="00DD2E0C">
        <w:rPr>
          <w:rStyle w:val="FootnoteReference"/>
          <w:rFonts w:eastAsia="Times New Roman" w:cstheme="minorHAnsi"/>
          <w:color w:val="000000"/>
          <w:sz w:val="24"/>
          <w:szCs w:val="24"/>
        </w:rPr>
        <w:footnoteReference w:id="19"/>
      </w:r>
      <w:r w:rsidRPr="00DD2E0C">
        <w:rPr>
          <w:rFonts w:eastAsia="Times New Roman" w:cstheme="minorHAnsi"/>
          <w:color w:val="000000"/>
          <w:sz w:val="24"/>
          <w:szCs w:val="24"/>
        </w:rPr>
        <w:t>. In fact, this right is restricted due to the occupied territories internally. In response to this the state has declared special regime on the occupied territories introducing certain restrictions of free movement on the mentioned territories</w:t>
      </w:r>
      <w:r w:rsidRPr="00DD2E0C">
        <w:rPr>
          <w:rStyle w:val="FootnoteReference"/>
          <w:rFonts w:eastAsia="Times New Roman" w:cstheme="minorHAnsi"/>
          <w:color w:val="000000"/>
          <w:sz w:val="24"/>
          <w:szCs w:val="24"/>
        </w:rPr>
        <w:footnoteReference w:id="20"/>
      </w:r>
      <w:r w:rsidRPr="00DD2E0C">
        <w:rPr>
          <w:rFonts w:eastAsia="Times New Roman" w:cstheme="minorHAnsi"/>
          <w:color w:val="000000"/>
          <w:sz w:val="24"/>
          <w:szCs w:val="24"/>
        </w:rPr>
        <w:t>. </w:t>
      </w:r>
    </w:p>
    <w:p w14:paraId="3CDA445C" w14:textId="77777777" w:rsidR="00D135EF" w:rsidRPr="00DD2E0C" w:rsidRDefault="00D135EF" w:rsidP="008E5C7E">
      <w:pPr>
        <w:spacing w:after="0" w:line="240" w:lineRule="auto"/>
        <w:ind w:left="720"/>
        <w:jc w:val="both"/>
        <w:rPr>
          <w:rFonts w:eastAsia="Times New Roman" w:cstheme="minorHAnsi"/>
          <w:color w:val="000000"/>
          <w:sz w:val="24"/>
          <w:szCs w:val="24"/>
        </w:rPr>
      </w:pPr>
      <w:r w:rsidRPr="00DD2E0C">
        <w:rPr>
          <w:rFonts w:eastAsia="Times New Roman" w:cstheme="minorHAnsi"/>
          <w:color w:val="000000"/>
          <w:sz w:val="24"/>
          <w:szCs w:val="24"/>
        </w:rPr>
        <w:t>It means that unless the jurisdiction in Georgia is restored completely the IDP’s right to dignified and safe return to the place of origin is restricted. In the same time the state has the obligation to ensure preconditions for dignified and safe return to the permanent places of residence / reintegration</w:t>
      </w:r>
      <w:r w:rsidRPr="00DD2E0C">
        <w:rPr>
          <w:rStyle w:val="FootnoteReference"/>
          <w:rFonts w:eastAsia="Times New Roman" w:cstheme="minorHAnsi"/>
          <w:color w:val="000000"/>
          <w:sz w:val="24"/>
          <w:szCs w:val="24"/>
        </w:rPr>
        <w:footnoteReference w:id="21"/>
      </w:r>
      <w:r w:rsidRPr="00DD2E0C">
        <w:rPr>
          <w:rFonts w:eastAsia="Times New Roman" w:cstheme="minorHAnsi"/>
          <w:color w:val="000000"/>
          <w:sz w:val="24"/>
          <w:szCs w:val="24"/>
        </w:rPr>
        <w:t>. </w:t>
      </w:r>
    </w:p>
    <w:p w14:paraId="1C7D5398" w14:textId="77777777" w:rsidR="00D135EF" w:rsidRPr="00DD2E0C" w:rsidRDefault="00D135EF" w:rsidP="008E5C7E">
      <w:pPr>
        <w:spacing w:after="0" w:line="240" w:lineRule="auto"/>
        <w:ind w:left="720"/>
        <w:jc w:val="both"/>
        <w:rPr>
          <w:rFonts w:eastAsia="Times New Roman" w:cstheme="minorHAnsi"/>
          <w:sz w:val="24"/>
          <w:szCs w:val="24"/>
        </w:rPr>
      </w:pPr>
    </w:p>
    <w:p w14:paraId="0EFC9D5A"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color w:val="000000"/>
          <w:sz w:val="24"/>
          <w:szCs w:val="24"/>
        </w:rPr>
        <w:t>3.2.2. Local Integration</w:t>
      </w:r>
    </w:p>
    <w:p w14:paraId="0C2D42D7" w14:textId="77777777" w:rsidR="00D135EF" w:rsidRPr="00DD2E0C" w:rsidRDefault="00D135EF" w:rsidP="008E5C7E">
      <w:pPr>
        <w:spacing w:after="0" w:line="240" w:lineRule="auto"/>
        <w:ind w:left="720"/>
        <w:jc w:val="both"/>
        <w:rPr>
          <w:rFonts w:eastAsia="Times New Roman" w:cstheme="minorHAnsi"/>
          <w:color w:val="000000"/>
          <w:sz w:val="24"/>
          <w:szCs w:val="24"/>
        </w:rPr>
      </w:pPr>
      <w:r w:rsidRPr="00DD2E0C">
        <w:rPr>
          <w:rFonts w:eastAsia="Times New Roman" w:cstheme="minorHAnsi"/>
          <w:color w:val="000000"/>
          <w:sz w:val="24"/>
          <w:szCs w:val="24"/>
        </w:rPr>
        <w:t xml:space="preserve">Due to the pending and unresolved conflicts, the Georgian state developed the strategic vision towards the IDPs, expressed with support for their local integration. Consequently, number of projects are being implemented, and the Durable Housing Program for IDPs among them. For effective implementation of the housing process a number of approaches are drafted, such as: 1. Transfer former IDP collective centers to IDPs’ ownership, 2. Purchase of living units from the private owners e.g. physical persons and/or legal entities (developers) and transferring them to IDPs. 3. Purchase of apartments / houses for IDPs. 4. Co-financing the IDPs’ mortgages for housing. </w:t>
      </w:r>
    </w:p>
    <w:p w14:paraId="3F69EDF9"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sz w:val="24"/>
          <w:szCs w:val="24"/>
          <w:lang w:val="ka-GE"/>
        </w:rPr>
        <w:lastRenderedPageBreak/>
        <w:t xml:space="preserve">“Participatory </w:t>
      </w:r>
      <w:r w:rsidRPr="00DD2E0C">
        <w:rPr>
          <w:rFonts w:eastAsia="Times New Roman" w:cstheme="minorHAnsi"/>
          <w:sz w:val="24"/>
          <w:szCs w:val="24"/>
        </w:rPr>
        <w:t xml:space="preserve">(co-funding) </w:t>
      </w:r>
      <w:r w:rsidRPr="00DD2E0C">
        <w:rPr>
          <w:rFonts w:eastAsia="Times New Roman" w:cstheme="minorHAnsi"/>
          <w:sz w:val="24"/>
          <w:szCs w:val="24"/>
          <w:lang w:val="ka-GE"/>
        </w:rPr>
        <w:t xml:space="preserve">Purchase of the </w:t>
      </w:r>
      <w:r w:rsidRPr="00DD2E0C">
        <w:rPr>
          <w:rFonts w:eastAsia="Times New Roman" w:cstheme="minorHAnsi"/>
          <w:sz w:val="24"/>
          <w:szCs w:val="24"/>
        </w:rPr>
        <w:t>Individual</w:t>
      </w:r>
      <w:r w:rsidRPr="00DD2E0C">
        <w:rPr>
          <w:rFonts w:eastAsia="Times New Roman" w:cstheme="minorHAnsi"/>
          <w:sz w:val="24"/>
          <w:szCs w:val="24"/>
          <w:lang w:val="ka-GE"/>
        </w:rPr>
        <w:t xml:space="preserve"> House for IDPs” is significant initiative by the Ministry </w:t>
      </w:r>
      <w:r w:rsidRPr="00DD2E0C">
        <w:rPr>
          <w:rFonts w:eastAsia="Times New Roman" w:cstheme="minorHAnsi"/>
          <w:sz w:val="24"/>
          <w:szCs w:val="24"/>
        </w:rPr>
        <w:t xml:space="preserve">from </w:t>
      </w:r>
      <w:r w:rsidRPr="00DD2E0C">
        <w:rPr>
          <w:rFonts w:eastAsia="Times New Roman" w:cstheme="minorHAnsi"/>
          <w:sz w:val="24"/>
          <w:szCs w:val="24"/>
          <w:lang w:val="ka-GE"/>
        </w:rPr>
        <w:t xml:space="preserve">last year. The initiative suggests 90%-10% participation to purchase housing – where the Government covers 90% and the IDP </w:t>
      </w:r>
      <w:r w:rsidRPr="00DD2E0C">
        <w:rPr>
          <w:rFonts w:eastAsia="Times New Roman" w:cstheme="minorHAnsi"/>
          <w:sz w:val="24"/>
          <w:szCs w:val="24"/>
        </w:rPr>
        <w:t xml:space="preserve">only </w:t>
      </w:r>
      <w:r w:rsidRPr="00DD2E0C">
        <w:rPr>
          <w:rFonts w:eastAsia="Times New Roman" w:cstheme="minorHAnsi"/>
          <w:sz w:val="24"/>
          <w:szCs w:val="24"/>
          <w:lang w:val="ka-GE"/>
        </w:rPr>
        <w:t>10%</w:t>
      </w:r>
      <w:r w:rsidRPr="00DD2E0C">
        <w:rPr>
          <w:rFonts w:eastAsia="Times New Roman" w:cstheme="minorHAnsi"/>
          <w:sz w:val="24"/>
          <w:szCs w:val="24"/>
        </w:rPr>
        <w:t xml:space="preserve"> of the total amount</w:t>
      </w:r>
      <w:r w:rsidRPr="00DD2E0C">
        <w:rPr>
          <w:rFonts w:eastAsia="Times New Roman" w:cstheme="minorHAnsi"/>
          <w:sz w:val="24"/>
          <w:szCs w:val="24"/>
          <w:lang w:val="ka-GE"/>
        </w:rPr>
        <w:t>.</w:t>
      </w:r>
      <w:r w:rsidRPr="00DD2E0C">
        <w:rPr>
          <w:rFonts w:eastAsia="Times New Roman" w:cstheme="minorHAnsi"/>
          <w:sz w:val="24"/>
          <w:szCs w:val="24"/>
        </w:rPr>
        <w:t xml:space="preserve"> </w:t>
      </w:r>
    </w:p>
    <w:p w14:paraId="5DDB4851"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sz w:val="24"/>
          <w:szCs w:val="24"/>
        </w:rPr>
        <w:t>This approach is the best indication on the sense of the durable housing as a mean for local integration, staying the most flexible, effective and choice –based solution.</w:t>
      </w:r>
    </w:p>
    <w:p w14:paraId="4072239E" w14:textId="77777777" w:rsidR="00D135EF" w:rsidRPr="00DD2E0C" w:rsidRDefault="00D135EF" w:rsidP="008E5C7E">
      <w:pPr>
        <w:spacing w:after="0" w:line="240" w:lineRule="auto"/>
        <w:ind w:left="720"/>
        <w:jc w:val="both"/>
        <w:rPr>
          <w:rFonts w:eastAsia="Times New Roman" w:cstheme="minorHAnsi"/>
          <w:sz w:val="24"/>
          <w:szCs w:val="24"/>
        </w:rPr>
      </w:pPr>
    </w:p>
    <w:p w14:paraId="75CD3638" w14:textId="77777777" w:rsidR="00D135EF" w:rsidRPr="00DD2E0C" w:rsidRDefault="00D135EF" w:rsidP="008E5C7E">
      <w:pPr>
        <w:spacing w:after="0" w:line="240" w:lineRule="auto"/>
        <w:ind w:left="720"/>
        <w:jc w:val="both"/>
        <w:rPr>
          <w:rFonts w:eastAsia="Times New Roman" w:cstheme="minorHAnsi"/>
          <w:color w:val="000000"/>
          <w:sz w:val="24"/>
          <w:szCs w:val="24"/>
        </w:rPr>
      </w:pPr>
      <w:r w:rsidRPr="00DD2E0C">
        <w:rPr>
          <w:rFonts w:eastAsia="Times New Roman" w:cstheme="minorHAnsi"/>
          <w:color w:val="000000"/>
          <w:sz w:val="24"/>
          <w:szCs w:val="24"/>
        </w:rPr>
        <w:t xml:space="preserve">The </w:t>
      </w:r>
      <w:proofErr w:type="gramStart"/>
      <w:r w:rsidRPr="00DD2E0C">
        <w:rPr>
          <w:rFonts w:eastAsia="Times New Roman" w:cstheme="minorHAnsi"/>
          <w:color w:val="000000"/>
          <w:sz w:val="24"/>
          <w:szCs w:val="24"/>
        </w:rPr>
        <w:t>above mentioned</w:t>
      </w:r>
      <w:proofErr w:type="gramEnd"/>
      <w:r w:rsidRPr="00DD2E0C">
        <w:rPr>
          <w:rFonts w:eastAsia="Times New Roman" w:cstheme="minorHAnsi"/>
          <w:color w:val="000000"/>
          <w:sz w:val="24"/>
          <w:szCs w:val="24"/>
        </w:rPr>
        <w:t xml:space="preserve"> housing activities are conducted through privatization process which is implemented by the state, in particular by the Ministry of Economy and Sustainable Development</w:t>
      </w:r>
      <w:r w:rsidRPr="00DD2E0C">
        <w:rPr>
          <w:rStyle w:val="FootnoteReference"/>
          <w:rFonts w:eastAsia="Times New Roman" w:cstheme="minorHAnsi"/>
          <w:color w:val="000000"/>
          <w:sz w:val="24"/>
          <w:szCs w:val="24"/>
        </w:rPr>
        <w:footnoteReference w:id="22"/>
      </w:r>
      <w:r w:rsidRPr="00DD2E0C">
        <w:rPr>
          <w:rFonts w:eastAsia="Times New Roman" w:cstheme="minorHAnsi"/>
          <w:color w:val="000000"/>
          <w:sz w:val="24"/>
          <w:szCs w:val="24"/>
        </w:rPr>
        <w:t>. </w:t>
      </w:r>
    </w:p>
    <w:p w14:paraId="5CA5E9AB" w14:textId="77777777" w:rsidR="00D135EF" w:rsidRPr="00DD2E0C" w:rsidRDefault="00D135EF" w:rsidP="008E5C7E">
      <w:pPr>
        <w:spacing w:after="0" w:line="240" w:lineRule="auto"/>
        <w:ind w:left="720"/>
        <w:jc w:val="both"/>
        <w:rPr>
          <w:rFonts w:eastAsia="Times New Roman" w:cstheme="minorHAnsi"/>
          <w:sz w:val="24"/>
          <w:szCs w:val="24"/>
        </w:rPr>
      </w:pPr>
    </w:p>
    <w:p w14:paraId="6402318A"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color w:val="000000"/>
          <w:sz w:val="24"/>
          <w:szCs w:val="24"/>
        </w:rPr>
        <w:t xml:space="preserve">Along with the </w:t>
      </w:r>
      <w:proofErr w:type="gramStart"/>
      <w:r w:rsidRPr="00DD2E0C">
        <w:rPr>
          <w:rFonts w:eastAsia="Times New Roman" w:cstheme="minorHAnsi"/>
          <w:color w:val="000000"/>
          <w:sz w:val="24"/>
          <w:szCs w:val="24"/>
        </w:rPr>
        <w:t>above mentioned</w:t>
      </w:r>
      <w:proofErr w:type="gramEnd"/>
      <w:r w:rsidRPr="00DD2E0C">
        <w:rPr>
          <w:rFonts w:eastAsia="Times New Roman" w:cstheme="minorHAnsi"/>
          <w:color w:val="000000"/>
          <w:sz w:val="24"/>
          <w:szCs w:val="24"/>
        </w:rPr>
        <w:t xml:space="preserve"> housing activities the state ensures additional livelihood services for IDPs meaning the following: improvement of IDPs socio-economic conditions and their participation in state economic growth. </w:t>
      </w:r>
    </w:p>
    <w:p w14:paraId="433374F7" w14:textId="77777777" w:rsidR="00D135EF" w:rsidRPr="00DD2E0C" w:rsidRDefault="00D135EF" w:rsidP="008E5C7E">
      <w:pPr>
        <w:spacing w:after="0" w:line="240" w:lineRule="auto"/>
        <w:ind w:left="720"/>
        <w:jc w:val="both"/>
        <w:rPr>
          <w:rFonts w:eastAsia="Times New Roman" w:cstheme="minorHAnsi"/>
          <w:color w:val="000000"/>
          <w:sz w:val="24"/>
          <w:szCs w:val="24"/>
          <w:highlight w:val="yellow"/>
        </w:rPr>
      </w:pPr>
    </w:p>
    <w:p w14:paraId="281B0EE9"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color w:val="000000"/>
          <w:sz w:val="24"/>
          <w:szCs w:val="24"/>
        </w:rPr>
        <w:t>3.2.3. Resettlement</w:t>
      </w:r>
    </w:p>
    <w:p w14:paraId="3117B8B1" w14:textId="77777777" w:rsidR="00D135EF" w:rsidRPr="00DD2E0C" w:rsidRDefault="00D135EF" w:rsidP="008E5C7E">
      <w:pPr>
        <w:spacing w:after="0" w:line="240" w:lineRule="auto"/>
        <w:jc w:val="both"/>
        <w:rPr>
          <w:rFonts w:eastAsia="Times New Roman" w:cstheme="minorHAnsi"/>
          <w:sz w:val="24"/>
          <w:szCs w:val="24"/>
        </w:rPr>
      </w:pPr>
    </w:p>
    <w:p w14:paraId="7615330B"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sz w:val="24"/>
          <w:szCs w:val="24"/>
          <w:lang w:val="ka-GE"/>
        </w:rPr>
        <w:t xml:space="preserve">Among other </w:t>
      </w:r>
      <w:r w:rsidRPr="00DD2E0C">
        <w:rPr>
          <w:rFonts w:eastAsia="Times New Roman" w:cstheme="minorHAnsi"/>
          <w:sz w:val="24"/>
          <w:szCs w:val="24"/>
        </w:rPr>
        <w:t>durable</w:t>
      </w:r>
      <w:r w:rsidRPr="00DD2E0C">
        <w:rPr>
          <w:rFonts w:eastAsia="Times New Roman" w:cstheme="minorHAnsi"/>
          <w:sz w:val="24"/>
          <w:szCs w:val="24"/>
          <w:lang w:val="ka-GE"/>
        </w:rPr>
        <w:t xml:space="preserve"> solutions for the IDPs  - </w:t>
      </w:r>
      <w:r w:rsidRPr="00DD2E0C">
        <w:rPr>
          <w:rFonts w:eastAsia="Times New Roman" w:cstheme="minorHAnsi"/>
          <w:sz w:val="24"/>
          <w:szCs w:val="24"/>
        </w:rPr>
        <w:t>durable</w:t>
      </w:r>
      <w:r w:rsidRPr="00DD2E0C">
        <w:rPr>
          <w:rFonts w:eastAsia="Times New Roman" w:cstheme="minorHAnsi"/>
          <w:sz w:val="24"/>
          <w:szCs w:val="24"/>
          <w:lang w:val="ka-GE"/>
        </w:rPr>
        <w:t xml:space="preserve"> housing solution is one of the important issue. The </w:t>
      </w:r>
      <w:r w:rsidRPr="00DD2E0C">
        <w:rPr>
          <w:rFonts w:eastAsia="Times New Roman" w:cstheme="minorHAnsi"/>
          <w:sz w:val="24"/>
          <w:szCs w:val="24"/>
        </w:rPr>
        <w:t xml:space="preserve">previous </w:t>
      </w:r>
      <w:r w:rsidRPr="00DD2E0C">
        <w:rPr>
          <w:rFonts w:eastAsia="Times New Roman" w:cstheme="minorHAnsi"/>
          <w:sz w:val="24"/>
          <w:szCs w:val="24"/>
          <w:lang w:val="ka-GE"/>
        </w:rPr>
        <w:t xml:space="preserve">Law on IDPs </w:t>
      </w:r>
      <w:r w:rsidRPr="00DD2E0C">
        <w:rPr>
          <w:rFonts w:eastAsia="Times New Roman" w:cstheme="minorHAnsi"/>
          <w:sz w:val="24"/>
          <w:szCs w:val="24"/>
        </w:rPr>
        <w:t>adopted in</w:t>
      </w:r>
      <w:r w:rsidRPr="00DD2E0C">
        <w:rPr>
          <w:rFonts w:eastAsia="Times New Roman" w:cstheme="minorHAnsi"/>
          <w:sz w:val="24"/>
          <w:szCs w:val="24"/>
          <w:lang w:val="ka-GE"/>
        </w:rPr>
        <w:t xml:space="preserve"> 1996 stipulated general provisions for IDP housing, specifically, IDPs were given </w:t>
      </w:r>
      <w:r w:rsidRPr="00DD2E0C">
        <w:rPr>
          <w:rFonts w:eastAsia="Times New Roman" w:cstheme="minorHAnsi"/>
          <w:sz w:val="24"/>
          <w:szCs w:val="24"/>
        </w:rPr>
        <w:t xml:space="preserve">temporary </w:t>
      </w:r>
      <w:r w:rsidRPr="00DD2E0C">
        <w:rPr>
          <w:rFonts w:eastAsia="Times New Roman" w:cstheme="minorHAnsi"/>
          <w:sz w:val="24"/>
          <w:szCs w:val="24"/>
          <w:lang w:val="ka-GE"/>
        </w:rPr>
        <w:t>accomodations according their legal, economic and social status.</w:t>
      </w:r>
      <w:r w:rsidRPr="00DD2E0C">
        <w:rPr>
          <w:rFonts w:eastAsia="Times New Roman" w:cstheme="minorHAnsi"/>
          <w:sz w:val="24"/>
          <w:szCs w:val="24"/>
        </w:rPr>
        <w:t xml:space="preserve"> Those IDP accommodations were located mostly at the Collective Settlements i.e. former administrative premises – signatories, hospitals, kindergartens, schools, etc. Moreover, IDPs were not supposed to be evicted from the Collective Centers prior to the restoration of Georgian jurisdiction on the occupied territories, except the special cases considered by the Law.</w:t>
      </w:r>
    </w:p>
    <w:p w14:paraId="2654178C"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sz w:val="24"/>
          <w:szCs w:val="24"/>
        </w:rPr>
        <w:t xml:space="preserve">Despite the several attempts by the Government it was not possible to repatriate IDPs to the permanent living places (places of origin) as per 2007 and consequently, the issue of IDPs local integration to their actual living places stood in the agenda. As the single Law on IDPs was unable to address the existing challenges, State Strategy on IDPs was elaborated that reflected on the solutions for IDP political, social and economic challenges and the durable housing among them. </w:t>
      </w:r>
    </w:p>
    <w:p w14:paraId="031814BA" w14:textId="77777777" w:rsidR="00D135EF" w:rsidRPr="00DD2E0C" w:rsidRDefault="00D135EF" w:rsidP="008E5C7E">
      <w:pPr>
        <w:spacing w:after="0" w:line="240" w:lineRule="auto"/>
        <w:ind w:left="720"/>
        <w:jc w:val="both"/>
        <w:rPr>
          <w:rFonts w:eastAsia="Times New Roman" w:cstheme="minorHAnsi"/>
          <w:sz w:val="24"/>
          <w:szCs w:val="24"/>
        </w:rPr>
      </w:pPr>
      <w:r w:rsidRPr="00DD2E0C">
        <w:rPr>
          <w:rFonts w:eastAsia="Times New Roman" w:cstheme="minorHAnsi"/>
          <w:sz w:val="24"/>
          <w:szCs w:val="24"/>
        </w:rPr>
        <w:t xml:space="preserve">Before 2008 certain expectations still existed on conflict resolution and IDPs’ return to their living places though after Russia has acknowledged Abkhazia and South Ossetia as the independent states -probability of resolving the conflict in the nearest future and providing decent and secure return for IDPs was dramatically decreased. These circumstances have sharply outlined the need for IDPs’ inevitable integration.  </w:t>
      </w:r>
    </w:p>
    <w:p w14:paraId="4DDFE642" w14:textId="77777777" w:rsidR="00D135EF" w:rsidRPr="00DD2E0C" w:rsidRDefault="00D135EF" w:rsidP="008E5C7E">
      <w:pPr>
        <w:spacing w:after="0" w:line="240" w:lineRule="auto"/>
        <w:ind w:left="720"/>
        <w:jc w:val="both"/>
        <w:rPr>
          <w:rFonts w:eastAsia="Times New Roman" w:cstheme="minorHAnsi"/>
          <w:sz w:val="24"/>
          <w:szCs w:val="24"/>
          <w:lang w:val="ka-GE"/>
        </w:rPr>
      </w:pPr>
      <w:r w:rsidRPr="00DD2E0C">
        <w:rPr>
          <w:rFonts w:eastAsia="Times New Roman" w:cstheme="minorHAnsi"/>
          <w:sz w:val="24"/>
          <w:szCs w:val="24"/>
        </w:rPr>
        <w:lastRenderedPageBreak/>
        <w:t xml:space="preserve">The Action Plan for Implementation of the State Strategy on IDPs (2007) had been elaborated in 2009-2012, based on this Action Plan the Government started durable housing programs for the IDPs. It is significant that on the first stage the Collective Centers were only rehabilitated and privatized. </w:t>
      </w:r>
    </w:p>
    <w:p w14:paraId="21913EC8" w14:textId="77777777" w:rsidR="00D135EF" w:rsidRPr="00DD2E0C" w:rsidRDefault="00D135EF" w:rsidP="008E5C7E">
      <w:pPr>
        <w:spacing w:after="0" w:line="240" w:lineRule="auto"/>
        <w:ind w:left="720"/>
        <w:jc w:val="both"/>
        <w:rPr>
          <w:rFonts w:eastAsia="Times New Roman" w:cstheme="minorHAnsi"/>
          <w:sz w:val="24"/>
          <w:szCs w:val="24"/>
          <w:lang w:val="ka-GE"/>
        </w:rPr>
      </w:pPr>
      <w:r w:rsidRPr="00DD2E0C">
        <w:rPr>
          <w:rFonts w:eastAsia="Times New Roman" w:cstheme="minorHAnsi"/>
          <w:sz w:val="24"/>
          <w:szCs w:val="24"/>
          <w:lang w:val="ka-GE"/>
        </w:rPr>
        <w:t>New regulations and criteria were adopted from 2013</w:t>
      </w:r>
      <w:r w:rsidRPr="00DD2E0C">
        <w:rPr>
          <w:rFonts w:eastAsia="Times New Roman" w:cstheme="minorHAnsi"/>
          <w:sz w:val="24"/>
          <w:szCs w:val="24"/>
          <w:vertAlign w:val="superscript"/>
          <w:lang w:val="ka-GE"/>
        </w:rPr>
        <w:footnoteReference w:id="23"/>
      </w:r>
      <w:r w:rsidRPr="00DD2E0C">
        <w:rPr>
          <w:rFonts w:eastAsia="Times New Roman" w:cstheme="minorHAnsi"/>
          <w:sz w:val="24"/>
          <w:szCs w:val="24"/>
          <w:lang w:val="ka-GE"/>
        </w:rPr>
        <w:t xml:space="preserve">, moving the </w:t>
      </w:r>
      <w:r w:rsidRPr="00DD2E0C">
        <w:rPr>
          <w:rFonts w:eastAsia="Times New Roman" w:cstheme="minorHAnsi"/>
          <w:sz w:val="24"/>
          <w:szCs w:val="24"/>
        </w:rPr>
        <w:t xml:space="preserve">durable </w:t>
      </w:r>
      <w:r w:rsidRPr="00DD2E0C">
        <w:rPr>
          <w:rFonts w:eastAsia="Times New Roman" w:cstheme="minorHAnsi"/>
          <w:sz w:val="24"/>
          <w:szCs w:val="24"/>
          <w:lang w:val="ka-GE"/>
        </w:rPr>
        <w:t>housing to the new stage –</w:t>
      </w:r>
      <w:r w:rsidRPr="00DD2E0C">
        <w:rPr>
          <w:rFonts w:eastAsia="Times New Roman" w:cstheme="minorHAnsi"/>
          <w:sz w:val="24"/>
          <w:szCs w:val="24"/>
        </w:rPr>
        <w:t xml:space="preserve"> </w:t>
      </w:r>
      <w:r w:rsidRPr="00DD2E0C">
        <w:rPr>
          <w:rFonts w:eastAsia="Times New Roman" w:cstheme="minorHAnsi"/>
          <w:sz w:val="24"/>
          <w:szCs w:val="24"/>
          <w:lang w:val="ka-GE"/>
        </w:rPr>
        <w:t xml:space="preserve">the needs-based housing. New forms of accomodations were suggested: </w:t>
      </w:r>
      <w:r w:rsidRPr="00DD2E0C">
        <w:rPr>
          <w:rFonts w:eastAsia="Times New Roman" w:cstheme="minorHAnsi"/>
          <w:sz w:val="24"/>
          <w:szCs w:val="24"/>
        </w:rPr>
        <w:t>settle</w:t>
      </w:r>
      <w:r w:rsidRPr="00DD2E0C">
        <w:rPr>
          <w:rFonts w:eastAsia="Times New Roman" w:cstheme="minorHAnsi"/>
          <w:sz w:val="24"/>
          <w:szCs w:val="24"/>
          <w:lang w:val="ka-GE"/>
        </w:rPr>
        <w:t xml:space="preserve"> IDPs in rehabilitated and newly built living blocks; purchasing individual housing/ appartments</w:t>
      </w:r>
      <w:r w:rsidRPr="00DD2E0C">
        <w:rPr>
          <w:rFonts w:eastAsia="Times New Roman" w:cstheme="minorHAnsi"/>
          <w:sz w:val="24"/>
          <w:szCs w:val="24"/>
        </w:rPr>
        <w:t xml:space="preserve"> in multistoried buildings</w:t>
      </w:r>
      <w:r w:rsidRPr="00DD2E0C">
        <w:rPr>
          <w:rFonts w:eastAsia="Times New Roman" w:cstheme="minorHAnsi"/>
          <w:sz w:val="24"/>
          <w:szCs w:val="24"/>
          <w:lang w:val="ka-GE"/>
        </w:rPr>
        <w:t>; purchasing privately owned premises of the Collective Centers for handing-over to IDPs; participatory purchase of the houses/appartments and other actions, namely, cash allowance for IDP families which purchased</w:t>
      </w:r>
      <w:r w:rsidRPr="00DD2E0C">
        <w:rPr>
          <w:rFonts w:eastAsia="Times New Roman" w:cstheme="minorHAnsi"/>
          <w:sz w:val="24"/>
          <w:szCs w:val="24"/>
        </w:rPr>
        <w:t xml:space="preserve">- </w:t>
      </w:r>
      <w:r w:rsidRPr="00DD2E0C">
        <w:rPr>
          <w:rFonts w:eastAsia="Times New Roman" w:cstheme="minorHAnsi"/>
          <w:sz w:val="24"/>
          <w:szCs w:val="24"/>
          <w:lang w:val="ka-GE"/>
        </w:rPr>
        <w:t xml:space="preserve">with </w:t>
      </w:r>
      <w:r w:rsidRPr="00DD2E0C">
        <w:rPr>
          <w:rFonts w:eastAsia="Times New Roman" w:cstheme="minorHAnsi"/>
          <w:sz w:val="24"/>
          <w:szCs w:val="24"/>
        </w:rPr>
        <w:t xml:space="preserve">bank </w:t>
      </w:r>
      <w:r w:rsidRPr="00DD2E0C">
        <w:rPr>
          <w:rFonts w:eastAsia="Times New Roman" w:cstheme="minorHAnsi"/>
          <w:sz w:val="24"/>
          <w:szCs w:val="24"/>
          <w:lang w:val="ka-GE"/>
        </w:rPr>
        <w:t xml:space="preserve">credit the only  </w:t>
      </w:r>
      <w:r w:rsidRPr="00DD2E0C">
        <w:rPr>
          <w:rFonts w:eastAsia="Times New Roman" w:cstheme="minorHAnsi"/>
          <w:sz w:val="24"/>
          <w:szCs w:val="24"/>
        </w:rPr>
        <w:t>property/</w:t>
      </w:r>
      <w:r w:rsidRPr="00DD2E0C">
        <w:rPr>
          <w:rFonts w:eastAsia="Times New Roman" w:cstheme="minorHAnsi"/>
          <w:sz w:val="24"/>
          <w:szCs w:val="24"/>
          <w:lang w:val="ka-GE"/>
        </w:rPr>
        <w:t xml:space="preserve">housing </w:t>
      </w:r>
      <w:r w:rsidRPr="00DD2E0C">
        <w:rPr>
          <w:rFonts w:eastAsia="Times New Roman" w:cstheme="minorHAnsi"/>
          <w:sz w:val="24"/>
          <w:szCs w:val="24"/>
        </w:rPr>
        <w:t>they own</w:t>
      </w:r>
      <w:r w:rsidRPr="00DD2E0C">
        <w:rPr>
          <w:rFonts w:eastAsia="Times New Roman" w:cstheme="minorHAnsi"/>
          <w:sz w:val="24"/>
          <w:szCs w:val="24"/>
          <w:lang w:val="ka-GE"/>
        </w:rPr>
        <w:t>.</w:t>
      </w:r>
    </w:p>
    <w:p w14:paraId="5C22501A" w14:textId="77777777" w:rsidR="00D135EF" w:rsidRPr="00DD2E0C" w:rsidRDefault="00D135EF" w:rsidP="008E5C7E">
      <w:pPr>
        <w:spacing w:after="0" w:line="240" w:lineRule="auto"/>
        <w:ind w:left="720"/>
        <w:jc w:val="both"/>
        <w:rPr>
          <w:rFonts w:eastAsia="Times New Roman" w:cstheme="minorHAnsi"/>
          <w:sz w:val="24"/>
          <w:szCs w:val="24"/>
          <w:lang w:val="ka-GE"/>
        </w:rPr>
      </w:pPr>
    </w:p>
    <w:p w14:paraId="2B67E04B" w14:textId="77777777" w:rsidR="00D135EF" w:rsidRPr="00DD2E0C" w:rsidRDefault="00D135EF" w:rsidP="008E5C7E">
      <w:pPr>
        <w:pStyle w:val="IntenseQuote"/>
        <w:jc w:val="both"/>
        <w:rPr>
          <w:rFonts w:eastAsia="Times New Roman" w:cstheme="minorHAnsi"/>
          <w:b/>
          <w:color w:val="FF0000"/>
          <w:u w:val="single"/>
        </w:rPr>
      </w:pPr>
      <w:r w:rsidRPr="00DD2E0C">
        <w:rPr>
          <w:rFonts w:eastAsia="Times New Roman" w:cstheme="minorHAnsi"/>
          <w:b/>
          <w:color w:val="FF0000"/>
          <w:u w:val="single"/>
        </w:rPr>
        <w:t xml:space="preserve">Recommendation/Observation: Decree # 320 by the Minister - the Rule for Provision IDP Housing is the only legal document effectively regulating the process of IDP durable housing, having some practical deficiencies as follows: 1) rehabilitation of IDP collective centers did not respond to the local integration as the meaning of this method was limited to rehabilitation of the premises and their privatization therefore impeding any improvement of IDPs social conditions. (IDP collective centers were converted to new collective centers resided by IDPs again); 2) Scoring system of socially vulnerable IDPs gave priority to the most </w:t>
      </w:r>
      <w:proofErr w:type="spellStart"/>
      <w:r w:rsidRPr="00DD2E0C">
        <w:rPr>
          <w:rFonts w:eastAsia="Times New Roman" w:cstheme="minorHAnsi"/>
          <w:b/>
          <w:color w:val="FF0000"/>
          <w:u w:val="single"/>
        </w:rPr>
        <w:t>vulnerables</w:t>
      </w:r>
      <w:proofErr w:type="spellEnd"/>
      <w:r w:rsidRPr="00DD2E0C">
        <w:rPr>
          <w:rFonts w:eastAsia="Times New Roman" w:cstheme="minorHAnsi"/>
          <w:b/>
          <w:color w:val="FF0000"/>
          <w:u w:val="single"/>
        </w:rPr>
        <w:t xml:space="preserve"> out of them and this approach caused gathering </w:t>
      </w:r>
    </w:p>
    <w:p w14:paraId="4B1477D6" w14:textId="77777777" w:rsidR="00D135EF" w:rsidRPr="00DD2E0C" w:rsidRDefault="00D135EF" w:rsidP="008E5C7E">
      <w:pPr>
        <w:pStyle w:val="IntenseQuote"/>
        <w:jc w:val="both"/>
        <w:rPr>
          <w:rFonts w:eastAsia="Times New Roman" w:cstheme="minorHAnsi"/>
          <w:b/>
          <w:color w:val="FF0000"/>
          <w:u w:val="single"/>
        </w:rPr>
      </w:pPr>
      <w:r w:rsidRPr="00DD2E0C">
        <w:rPr>
          <w:rFonts w:eastAsia="Times New Roman" w:cstheme="minorHAnsi"/>
          <w:b/>
          <w:color w:val="FF0000"/>
          <w:u w:val="single"/>
        </w:rPr>
        <w:t xml:space="preserve">of the same category of IDPs being incapable vs. the existing reality (for instance compared to the local </w:t>
      </w:r>
      <w:proofErr w:type="spellStart"/>
      <w:r w:rsidRPr="00DD2E0C">
        <w:rPr>
          <w:rFonts w:eastAsia="Times New Roman" w:cstheme="minorHAnsi"/>
          <w:b/>
          <w:color w:val="FF0000"/>
          <w:u w:val="single"/>
        </w:rPr>
        <w:t>condominia</w:t>
      </w:r>
      <w:proofErr w:type="spellEnd"/>
      <w:r w:rsidRPr="00DD2E0C">
        <w:rPr>
          <w:rFonts w:eastAsia="Times New Roman" w:cstheme="minorHAnsi"/>
          <w:b/>
          <w:color w:val="FF0000"/>
          <w:u w:val="single"/>
        </w:rPr>
        <w:t xml:space="preserve"> management IDP settlements had lack of experience in maintaining the common property or in interacting with the local authorities). 3) One of the </w:t>
      </w:r>
      <w:proofErr w:type="gramStart"/>
      <w:r w:rsidRPr="00DD2E0C">
        <w:rPr>
          <w:rFonts w:eastAsia="Times New Roman" w:cstheme="minorHAnsi"/>
          <w:b/>
          <w:color w:val="FF0000"/>
          <w:u w:val="single"/>
        </w:rPr>
        <w:t>peculiarity</w:t>
      </w:r>
      <w:proofErr w:type="gramEnd"/>
      <w:r w:rsidRPr="00DD2E0C">
        <w:rPr>
          <w:rFonts w:eastAsia="Times New Roman" w:cstheme="minorHAnsi"/>
          <w:b/>
          <w:color w:val="FF0000"/>
          <w:u w:val="single"/>
        </w:rPr>
        <w:t xml:space="preserve"> of the Decree is that it stays under the permanent revision/amendment causing the problems in solution of ongoing disputable issues. (for instance, suiting against the Ministry for wrong decision, the Court abolishes the decision and instructs to research the case and by coming to the final decision the reality is dramatically different.).</w:t>
      </w:r>
    </w:p>
    <w:p w14:paraId="6B46175E" w14:textId="6B123A95" w:rsidR="00D135EF" w:rsidRPr="00DD2E0C" w:rsidRDefault="00C1786F" w:rsidP="00C1786F">
      <w:pPr>
        <w:pStyle w:val="Heading1"/>
        <w:rPr>
          <w:rFonts w:eastAsia="Times New Roman"/>
        </w:rPr>
      </w:pPr>
      <w:bookmarkStart w:id="4" w:name="_Toc37968085"/>
      <w:r>
        <w:t xml:space="preserve">Chapter 5: </w:t>
      </w:r>
      <w:r w:rsidR="00D135EF" w:rsidRPr="00DD2E0C">
        <w:rPr>
          <w:rFonts w:eastAsia="Times New Roman"/>
        </w:rPr>
        <w:t>Social Protection and Assistance</w:t>
      </w:r>
      <w:r w:rsidR="00D3310F" w:rsidRPr="00DD2E0C">
        <w:rPr>
          <w:rFonts w:eastAsia="Times New Roman"/>
        </w:rPr>
        <w:t>:</w:t>
      </w:r>
      <w:bookmarkEnd w:id="4"/>
    </w:p>
    <w:p w14:paraId="7AFB6E0D" w14:textId="77777777" w:rsidR="00D135EF" w:rsidRPr="00DD2E0C" w:rsidRDefault="00D135EF" w:rsidP="008E5C7E">
      <w:pPr>
        <w:spacing w:after="0" w:line="240" w:lineRule="auto"/>
        <w:ind w:left="270"/>
        <w:jc w:val="both"/>
        <w:textAlignment w:val="baseline"/>
        <w:rPr>
          <w:rFonts w:eastAsia="Times New Roman" w:cstheme="minorHAnsi"/>
          <w:color w:val="000000"/>
          <w:sz w:val="24"/>
          <w:szCs w:val="24"/>
        </w:rPr>
      </w:pPr>
      <w:r w:rsidRPr="00DD2E0C">
        <w:rPr>
          <w:rFonts w:eastAsia="Times New Roman" w:cstheme="minorHAnsi"/>
          <w:color w:val="000000"/>
          <w:sz w:val="24"/>
          <w:szCs w:val="24"/>
        </w:rPr>
        <w:t>The IDP Ministry ensures different types of assistance and social protection for IDPs, along with the other state agencies on both central and local levels</w:t>
      </w:r>
      <w:r w:rsidRPr="00DD2E0C">
        <w:rPr>
          <w:rStyle w:val="FootnoteReference"/>
          <w:rFonts w:eastAsia="Times New Roman" w:cstheme="minorHAnsi"/>
          <w:color w:val="000000"/>
          <w:sz w:val="24"/>
          <w:szCs w:val="24"/>
        </w:rPr>
        <w:footnoteReference w:id="24"/>
      </w:r>
      <w:r w:rsidRPr="00DD2E0C">
        <w:rPr>
          <w:rFonts w:eastAsia="Times New Roman" w:cstheme="minorHAnsi"/>
          <w:color w:val="000000"/>
          <w:sz w:val="24"/>
          <w:szCs w:val="24"/>
        </w:rPr>
        <w:t xml:space="preserve">. Among the types of assistances made available for IDPs, the following has to be mentioned:  </w:t>
      </w:r>
    </w:p>
    <w:p w14:paraId="1AB9E123" w14:textId="77777777" w:rsidR="00D3310F" w:rsidRPr="00DD2E0C" w:rsidRDefault="00D3310F" w:rsidP="008E5C7E">
      <w:pPr>
        <w:numPr>
          <w:ilvl w:val="0"/>
          <w:numId w:val="5"/>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Monthly Financial Allowances </w:t>
      </w:r>
    </w:p>
    <w:p w14:paraId="67FEAB4B" w14:textId="77777777" w:rsidR="00D3310F" w:rsidRPr="00DD2E0C" w:rsidRDefault="00D3310F" w:rsidP="008E5C7E">
      <w:pPr>
        <w:spacing w:after="0" w:line="240" w:lineRule="auto"/>
        <w:ind w:left="1418"/>
        <w:jc w:val="both"/>
        <w:rPr>
          <w:rFonts w:eastAsia="Times New Roman" w:cstheme="minorHAnsi"/>
          <w:color w:val="000000"/>
          <w:sz w:val="24"/>
          <w:szCs w:val="24"/>
        </w:rPr>
      </w:pPr>
      <w:r w:rsidRPr="00DD2E0C">
        <w:rPr>
          <w:rFonts w:eastAsia="Times New Roman" w:cstheme="minorHAnsi"/>
          <w:color w:val="000000"/>
          <w:sz w:val="24"/>
          <w:szCs w:val="24"/>
        </w:rPr>
        <w:lastRenderedPageBreak/>
        <w:t xml:space="preserve">The most common financial allowance for IDPs is, so called monthly allowance, which is GEL 45 and is granted equally to all IDPs. The management and issuance of the monthly allowance by the Social Service Agency </w:t>
      </w:r>
      <w:proofErr w:type="gramStart"/>
      <w:r w:rsidRPr="00DD2E0C">
        <w:rPr>
          <w:rFonts w:eastAsia="Times New Roman" w:cstheme="minorHAnsi"/>
          <w:color w:val="000000"/>
          <w:sz w:val="24"/>
          <w:szCs w:val="24"/>
        </w:rPr>
        <w:t>LEPL,  is</w:t>
      </w:r>
      <w:proofErr w:type="gramEnd"/>
      <w:r w:rsidRPr="00DD2E0C">
        <w:rPr>
          <w:rFonts w:eastAsia="Times New Roman" w:cstheme="minorHAnsi"/>
          <w:color w:val="000000"/>
          <w:sz w:val="24"/>
          <w:szCs w:val="24"/>
        </w:rPr>
        <w:t xml:space="preserve"> centralized and is maintained based on the data provided by the IDP Ministry</w:t>
      </w:r>
      <w:r w:rsidRPr="00DD2E0C">
        <w:rPr>
          <w:rStyle w:val="FootnoteReference"/>
          <w:rFonts w:eastAsia="Times New Roman" w:cstheme="minorHAnsi"/>
          <w:color w:val="000000"/>
          <w:sz w:val="24"/>
          <w:szCs w:val="24"/>
        </w:rPr>
        <w:footnoteReference w:id="25"/>
      </w:r>
      <w:r w:rsidRPr="00DD2E0C">
        <w:rPr>
          <w:rFonts w:eastAsia="Times New Roman" w:cstheme="minorHAnsi"/>
          <w:color w:val="000000"/>
          <w:sz w:val="24"/>
          <w:szCs w:val="24"/>
        </w:rPr>
        <w:t>. </w:t>
      </w:r>
    </w:p>
    <w:p w14:paraId="2FFE4333" w14:textId="77777777" w:rsidR="00D3310F" w:rsidRPr="00DD2E0C" w:rsidRDefault="00D3310F" w:rsidP="008E5C7E">
      <w:pPr>
        <w:spacing w:after="0" w:line="240" w:lineRule="auto"/>
        <w:ind w:left="1418"/>
        <w:jc w:val="both"/>
        <w:rPr>
          <w:rFonts w:eastAsia="Times New Roman" w:cstheme="minorHAnsi"/>
          <w:color w:val="000000"/>
        </w:rPr>
      </w:pPr>
    </w:p>
    <w:p w14:paraId="4864C508" w14:textId="77777777" w:rsidR="00D3310F" w:rsidRPr="00DD2E0C" w:rsidRDefault="00D3310F" w:rsidP="008E5C7E">
      <w:pPr>
        <w:spacing w:after="0" w:line="240" w:lineRule="auto"/>
        <w:ind w:left="1418"/>
        <w:jc w:val="both"/>
        <w:rPr>
          <w:rFonts w:eastAsia="Times New Roman" w:cstheme="minorHAnsi"/>
          <w:sz w:val="24"/>
          <w:szCs w:val="24"/>
        </w:rPr>
      </w:pPr>
    </w:p>
    <w:p w14:paraId="5CE7A503" w14:textId="77777777" w:rsidR="00D3310F" w:rsidRPr="00DD2E0C" w:rsidRDefault="00D3310F" w:rsidP="008E5C7E">
      <w:pPr>
        <w:pStyle w:val="IntenseQuote"/>
        <w:jc w:val="both"/>
        <w:rPr>
          <w:rFonts w:eastAsia="Times New Roman" w:cstheme="minorHAnsi"/>
        </w:rPr>
      </w:pPr>
      <w:r w:rsidRPr="00DD2E0C">
        <w:rPr>
          <w:rFonts w:eastAsia="Times New Roman" w:cstheme="minorHAnsi"/>
          <w:b/>
          <w:color w:val="FF0000"/>
          <w:u w:val="single"/>
        </w:rPr>
        <w:t>Recommendation/Observation:</w:t>
      </w:r>
      <w:r w:rsidRPr="00DD2E0C">
        <w:rPr>
          <w:rFonts w:eastAsia="Times New Roman" w:cstheme="minorHAnsi"/>
          <w:b/>
          <w:color w:val="FF0000"/>
        </w:rPr>
        <w:t xml:space="preserve"> lately, the Ministry in cooperation with local and international NGOs has elaborated the Project on Reforms of the Monthly Allowance for IDPs. The Project aimed at ensuring needs-based vs. status-based monetary assistance. This principle of issuing the money allowance on </w:t>
      </w:r>
      <w:proofErr w:type="gramStart"/>
      <w:r w:rsidRPr="00DD2E0C">
        <w:rPr>
          <w:rFonts w:eastAsia="Times New Roman" w:cstheme="minorHAnsi"/>
          <w:b/>
          <w:color w:val="FF0000"/>
        </w:rPr>
        <w:t>needs based</w:t>
      </w:r>
      <w:proofErr w:type="gramEnd"/>
      <w:r w:rsidRPr="00DD2E0C">
        <w:rPr>
          <w:rFonts w:eastAsia="Times New Roman" w:cstheme="minorHAnsi"/>
          <w:b/>
          <w:color w:val="FF0000"/>
        </w:rPr>
        <w:t xml:space="preserve"> basis might be the best response to the existing reality, especially, since this approach was already declared in the Strategies towards IDPs adopted by the Georgian Government.</w:t>
      </w:r>
    </w:p>
    <w:p w14:paraId="3DB24D84" w14:textId="77777777" w:rsidR="00D3310F" w:rsidRPr="00DD2E0C" w:rsidRDefault="00D3310F"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Moreover, the families of military servants who died in fighting for territorial integrity of Georgia are receiving monthly allowances in amount of GEL 1000</w:t>
      </w:r>
      <w:r w:rsidRPr="00DD2E0C">
        <w:rPr>
          <w:rStyle w:val="FootnoteReference"/>
          <w:rFonts w:eastAsia="Times New Roman" w:cstheme="minorHAnsi"/>
          <w:color w:val="000000"/>
          <w:sz w:val="24"/>
          <w:szCs w:val="24"/>
        </w:rPr>
        <w:footnoteReference w:id="26"/>
      </w:r>
      <w:r w:rsidRPr="00DD2E0C">
        <w:rPr>
          <w:rFonts w:eastAsia="Times New Roman" w:cstheme="minorHAnsi"/>
          <w:color w:val="000000"/>
          <w:sz w:val="24"/>
          <w:szCs w:val="24"/>
        </w:rPr>
        <w:t xml:space="preserve"> since 2015. Enjoyment of such monthly allowance by the family might be a reason for suspension of monthly living allowance (see below). </w:t>
      </w:r>
    </w:p>
    <w:p w14:paraId="7C548A3B" w14:textId="77777777" w:rsidR="00D3310F" w:rsidRPr="00DD2E0C" w:rsidRDefault="00D3310F" w:rsidP="008E5C7E">
      <w:pPr>
        <w:spacing w:after="0" w:line="240" w:lineRule="auto"/>
        <w:ind w:left="1418"/>
        <w:jc w:val="both"/>
        <w:rPr>
          <w:rFonts w:eastAsia="Times New Roman" w:cstheme="minorHAnsi"/>
          <w:color w:val="000000"/>
          <w:sz w:val="24"/>
          <w:szCs w:val="24"/>
        </w:rPr>
      </w:pPr>
      <w:r w:rsidRPr="00DD2E0C">
        <w:rPr>
          <w:rFonts w:eastAsia="Times New Roman" w:cstheme="minorHAnsi"/>
          <w:color w:val="000000"/>
          <w:sz w:val="24"/>
          <w:szCs w:val="24"/>
        </w:rPr>
        <w:t>Also, the state makes money transfers to those former collective centers in amount of GEL 2 per IDP for administration, utility and communal expenses.</w:t>
      </w:r>
      <w:r w:rsidRPr="00DD2E0C">
        <w:rPr>
          <w:rStyle w:val="FootnoteReference"/>
          <w:rFonts w:eastAsia="Times New Roman" w:cstheme="minorHAnsi"/>
          <w:sz w:val="24"/>
          <w:szCs w:val="24"/>
        </w:rPr>
        <w:footnoteReference w:id="27"/>
      </w:r>
    </w:p>
    <w:p w14:paraId="5247EC00" w14:textId="77777777" w:rsidR="00D3310F" w:rsidRPr="00DD2E0C" w:rsidRDefault="00D3310F" w:rsidP="008E5C7E">
      <w:pPr>
        <w:spacing w:after="0" w:line="240" w:lineRule="auto"/>
        <w:jc w:val="both"/>
        <w:rPr>
          <w:rFonts w:eastAsia="Times New Roman" w:cstheme="minorHAnsi"/>
          <w:color w:val="000000"/>
          <w:sz w:val="24"/>
          <w:szCs w:val="24"/>
        </w:rPr>
      </w:pPr>
    </w:p>
    <w:p w14:paraId="2C358B80" w14:textId="77777777" w:rsidR="00D3310F" w:rsidRPr="00DD2E0C" w:rsidRDefault="00D3310F" w:rsidP="008E5C7E">
      <w:pPr>
        <w:spacing w:after="0" w:line="240" w:lineRule="auto"/>
        <w:jc w:val="both"/>
        <w:rPr>
          <w:rFonts w:eastAsia="Times New Roman" w:cstheme="minorHAnsi"/>
          <w:color w:val="000000"/>
          <w:sz w:val="24"/>
          <w:szCs w:val="24"/>
        </w:rPr>
      </w:pPr>
    </w:p>
    <w:p w14:paraId="1D357CA0" w14:textId="77777777" w:rsidR="00D3310F" w:rsidRPr="00DD2E0C" w:rsidRDefault="00D3310F" w:rsidP="008E5C7E">
      <w:pPr>
        <w:numPr>
          <w:ilvl w:val="0"/>
          <w:numId w:val="6"/>
        </w:numPr>
        <w:tabs>
          <w:tab w:val="clear" w:pos="720"/>
        </w:tabs>
        <w:spacing w:after="0" w:line="240" w:lineRule="auto"/>
        <w:ind w:left="709" w:firstLine="371"/>
        <w:jc w:val="both"/>
        <w:textAlignment w:val="baseline"/>
        <w:rPr>
          <w:rFonts w:eastAsia="Times New Roman" w:cstheme="minorHAnsi"/>
          <w:color w:val="000000"/>
          <w:sz w:val="24"/>
          <w:szCs w:val="24"/>
        </w:rPr>
      </w:pPr>
      <w:r w:rsidRPr="00DD2E0C">
        <w:rPr>
          <w:rFonts w:eastAsia="Times New Roman" w:cstheme="minorHAnsi"/>
          <w:color w:val="000000"/>
          <w:sz w:val="24"/>
          <w:szCs w:val="24"/>
        </w:rPr>
        <w:t>One-time Financial Allowance</w:t>
      </w:r>
    </w:p>
    <w:p w14:paraId="27FAD8C6" w14:textId="77777777" w:rsidR="00D3310F" w:rsidRPr="00DD2E0C" w:rsidRDefault="00D3310F" w:rsidP="008E5C7E">
      <w:pPr>
        <w:spacing w:after="0" w:line="240" w:lineRule="auto"/>
        <w:ind w:left="1440"/>
        <w:jc w:val="both"/>
        <w:textAlignment w:val="baseline"/>
        <w:rPr>
          <w:rFonts w:eastAsia="Times New Roman" w:cstheme="minorHAnsi"/>
          <w:sz w:val="24"/>
          <w:szCs w:val="24"/>
        </w:rPr>
      </w:pPr>
      <w:r w:rsidRPr="00DD2E0C">
        <w:rPr>
          <w:rFonts w:eastAsia="Times New Roman" w:cstheme="minorHAnsi"/>
          <w:color w:val="000000"/>
          <w:sz w:val="24"/>
          <w:szCs w:val="24"/>
        </w:rPr>
        <w:t> </w:t>
      </w:r>
      <w:proofErr w:type="gramStart"/>
      <w:r w:rsidRPr="00DD2E0C">
        <w:rPr>
          <w:rFonts w:eastAsia="Times New Roman" w:cstheme="minorHAnsi"/>
          <w:color w:val="000000"/>
          <w:sz w:val="24"/>
          <w:szCs w:val="24"/>
        </w:rPr>
        <w:t>One time</w:t>
      </w:r>
      <w:proofErr w:type="gramEnd"/>
      <w:r w:rsidRPr="00DD2E0C">
        <w:rPr>
          <w:rFonts w:eastAsia="Times New Roman" w:cstheme="minorHAnsi"/>
          <w:color w:val="000000"/>
          <w:sz w:val="24"/>
          <w:szCs w:val="24"/>
        </w:rPr>
        <w:t xml:space="preserve"> financial allowance represents monetary allowance issued by the Government of the Autonomous Republic of Abkhazia, in frames of the annually approved budget</w:t>
      </w:r>
      <w:r w:rsidRPr="00DD2E0C">
        <w:rPr>
          <w:rStyle w:val="FootnoteReference"/>
          <w:rFonts w:eastAsia="Times New Roman" w:cstheme="minorHAnsi"/>
          <w:color w:val="000000"/>
          <w:sz w:val="24"/>
          <w:szCs w:val="24"/>
        </w:rPr>
        <w:footnoteReference w:id="28"/>
      </w:r>
      <w:r w:rsidRPr="00DD2E0C">
        <w:rPr>
          <w:rFonts w:eastAsia="Times New Roman" w:cstheme="minorHAnsi"/>
          <w:color w:val="000000"/>
          <w:sz w:val="24"/>
          <w:szCs w:val="24"/>
        </w:rPr>
        <w:t>. This allowance is granted only for IDP population from Abkhazia.</w:t>
      </w:r>
    </w:p>
    <w:p w14:paraId="5D5AE4D1" w14:textId="77777777" w:rsidR="00D3310F" w:rsidRPr="00DD2E0C" w:rsidRDefault="00D3310F"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By the Budget of 2019 the one-time financial allowance is foreseen for definite categories of IDP families. One-time financial allowance amounts GEL 100. The families in poverty are exceptions and by the decision of the commission, they may receive the one-time financial allowance not exceeding GEL 200. The allowance can be granted for the following categories of the beneficiaries: </w:t>
      </w:r>
    </w:p>
    <w:p w14:paraId="03090B4F" w14:textId="77777777" w:rsidR="00D3310F" w:rsidRPr="00DD2E0C" w:rsidRDefault="00D3310F" w:rsidP="008E5C7E">
      <w:pPr>
        <w:numPr>
          <w:ilvl w:val="0"/>
          <w:numId w:val="7"/>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t>Persons with severe disabilities - single financial allowance in amount GEL 150</w:t>
      </w:r>
    </w:p>
    <w:p w14:paraId="0D037FF6" w14:textId="77777777" w:rsidR="00D3310F" w:rsidRPr="00DD2E0C" w:rsidRDefault="00D3310F" w:rsidP="008E5C7E">
      <w:pPr>
        <w:numPr>
          <w:ilvl w:val="0"/>
          <w:numId w:val="7"/>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lastRenderedPageBreak/>
        <w:t>Veterans of the World War II - single financial allowance in amount of GEL 150</w:t>
      </w:r>
    </w:p>
    <w:p w14:paraId="5A50C4ED" w14:textId="77777777" w:rsidR="00D3310F" w:rsidRPr="00DD2E0C" w:rsidRDefault="00D3310F" w:rsidP="008E5C7E">
      <w:pPr>
        <w:numPr>
          <w:ilvl w:val="0"/>
          <w:numId w:val="7"/>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t>Persons who lost breadwinner - single financial allowance in amount of GEL 150</w:t>
      </w:r>
    </w:p>
    <w:p w14:paraId="679FB0A5" w14:textId="77777777" w:rsidR="00D3310F" w:rsidRPr="00DD2E0C" w:rsidRDefault="00D3310F" w:rsidP="008E5C7E">
      <w:pPr>
        <w:numPr>
          <w:ilvl w:val="0"/>
          <w:numId w:val="7"/>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t>Orphans by both parents - single financial allowance in amount of GEL 150</w:t>
      </w:r>
    </w:p>
    <w:p w14:paraId="7448A4D2" w14:textId="77777777" w:rsidR="00D3310F" w:rsidRPr="00DD2E0C" w:rsidRDefault="00D3310F" w:rsidP="008E5C7E">
      <w:pPr>
        <w:numPr>
          <w:ilvl w:val="0"/>
          <w:numId w:val="7"/>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t>Families with four and more children - single financial allowance in amount of GEL 150</w:t>
      </w:r>
    </w:p>
    <w:p w14:paraId="21E8084C" w14:textId="77777777" w:rsidR="00D3310F" w:rsidRPr="00DD2E0C" w:rsidRDefault="00D3310F" w:rsidP="008E5C7E">
      <w:pPr>
        <w:numPr>
          <w:ilvl w:val="0"/>
          <w:numId w:val="7"/>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t>People whose age is over 100 years - single financial allowance in amount of GEL 150</w:t>
      </w:r>
    </w:p>
    <w:p w14:paraId="5D9316C3" w14:textId="77777777" w:rsidR="00D3310F" w:rsidRPr="00DD2E0C" w:rsidRDefault="00D3310F" w:rsidP="008E5C7E">
      <w:pPr>
        <w:numPr>
          <w:ilvl w:val="0"/>
          <w:numId w:val="7"/>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t>Children with disabilities and persons with disabilities from birth - the allowance in amount of GEL 150 per person</w:t>
      </w:r>
    </w:p>
    <w:p w14:paraId="6EDD17CB" w14:textId="77777777" w:rsidR="00D3310F" w:rsidRPr="00DD2E0C" w:rsidRDefault="00D3310F" w:rsidP="008E5C7E">
      <w:pPr>
        <w:numPr>
          <w:ilvl w:val="0"/>
          <w:numId w:val="7"/>
        </w:numPr>
        <w:spacing w:after="0" w:line="240" w:lineRule="auto"/>
        <w:ind w:left="1418"/>
        <w:jc w:val="both"/>
        <w:textAlignment w:val="baseline"/>
        <w:rPr>
          <w:rFonts w:eastAsia="Times New Roman" w:cstheme="minorHAnsi"/>
          <w:color w:val="000000"/>
          <w:sz w:val="24"/>
          <w:szCs w:val="24"/>
        </w:rPr>
      </w:pPr>
      <w:r w:rsidRPr="00DD2E0C">
        <w:rPr>
          <w:rFonts w:eastAsia="Times New Roman" w:cstheme="minorHAnsi"/>
          <w:color w:val="000000"/>
          <w:sz w:val="24"/>
          <w:szCs w:val="24"/>
        </w:rPr>
        <w:t>Families in poverty - by the decision of the commission receive up to GEL 200 </w:t>
      </w:r>
    </w:p>
    <w:p w14:paraId="32E6C899" w14:textId="77777777" w:rsidR="00D3310F" w:rsidRPr="00DD2E0C" w:rsidRDefault="00D3310F"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For receiving such type of allowance, required documentation might be different, depending on the allowance type. </w:t>
      </w:r>
    </w:p>
    <w:p w14:paraId="5AAA672D" w14:textId="77777777" w:rsidR="00D3310F" w:rsidRPr="00DD2E0C" w:rsidRDefault="00D3310F" w:rsidP="008E5C7E">
      <w:pPr>
        <w:spacing w:after="0" w:line="240" w:lineRule="auto"/>
        <w:jc w:val="both"/>
        <w:rPr>
          <w:rFonts w:eastAsia="Times New Roman" w:cstheme="minorHAnsi"/>
          <w:sz w:val="24"/>
          <w:szCs w:val="24"/>
        </w:rPr>
      </w:pPr>
    </w:p>
    <w:p w14:paraId="56452222" w14:textId="77777777" w:rsidR="00D3310F" w:rsidRPr="00DD2E0C" w:rsidRDefault="00D3310F" w:rsidP="008E5C7E">
      <w:pPr>
        <w:numPr>
          <w:ilvl w:val="0"/>
          <w:numId w:val="8"/>
        </w:numPr>
        <w:spacing w:after="0" w:line="240" w:lineRule="auto"/>
        <w:ind w:left="1418" w:hanging="709"/>
        <w:jc w:val="both"/>
        <w:textAlignment w:val="baseline"/>
        <w:rPr>
          <w:rFonts w:eastAsia="Times New Roman" w:cstheme="minorHAnsi"/>
          <w:color w:val="000000"/>
          <w:sz w:val="24"/>
          <w:szCs w:val="24"/>
        </w:rPr>
      </w:pPr>
      <w:r w:rsidRPr="00DD2E0C">
        <w:rPr>
          <w:rFonts w:eastAsia="Times New Roman" w:cstheme="minorHAnsi"/>
          <w:color w:val="000000"/>
          <w:sz w:val="24"/>
          <w:szCs w:val="24"/>
        </w:rPr>
        <w:t xml:space="preserve">Tax Privileges  </w:t>
      </w:r>
    </w:p>
    <w:p w14:paraId="353B44B3" w14:textId="77777777" w:rsidR="00D3310F" w:rsidRPr="00DD2E0C" w:rsidRDefault="00D3310F"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It is significant, that IDPs are exempted from state fees in the court disputes related to granting IDP status</w:t>
      </w:r>
      <w:r w:rsidRPr="00DD2E0C">
        <w:rPr>
          <w:rStyle w:val="FootnoteReference"/>
          <w:rFonts w:eastAsia="Times New Roman" w:cstheme="minorHAnsi"/>
          <w:color w:val="000000"/>
          <w:sz w:val="24"/>
          <w:szCs w:val="24"/>
        </w:rPr>
        <w:footnoteReference w:id="29"/>
      </w:r>
      <w:r w:rsidRPr="00DD2E0C">
        <w:rPr>
          <w:rFonts w:eastAsia="Times New Roman" w:cstheme="minorHAnsi"/>
          <w:color w:val="000000"/>
          <w:sz w:val="24"/>
          <w:szCs w:val="24"/>
        </w:rPr>
        <w:t>. </w:t>
      </w:r>
    </w:p>
    <w:p w14:paraId="3DC75268" w14:textId="77777777" w:rsidR="00D3310F" w:rsidRPr="00DD2E0C" w:rsidRDefault="00D3310F" w:rsidP="008E5C7E">
      <w:pPr>
        <w:spacing w:after="0" w:line="240" w:lineRule="auto"/>
        <w:ind w:left="1418" w:hanging="142"/>
        <w:jc w:val="both"/>
        <w:rPr>
          <w:rFonts w:eastAsia="Times New Roman" w:cstheme="minorHAnsi"/>
          <w:sz w:val="24"/>
          <w:szCs w:val="24"/>
        </w:rPr>
      </w:pPr>
      <w:r w:rsidRPr="00DD2E0C">
        <w:rPr>
          <w:rFonts w:eastAsia="Times New Roman" w:cstheme="minorHAnsi"/>
          <w:color w:val="000000"/>
          <w:sz w:val="24"/>
          <w:szCs w:val="24"/>
        </w:rPr>
        <w:t xml:space="preserve">   IDPs are exempted from taxes for income, accumulated by State</w:t>
      </w:r>
      <w:r w:rsidR="00E80BD3" w:rsidRPr="00DD2E0C">
        <w:rPr>
          <w:rFonts w:eastAsia="Times New Roman" w:cstheme="minorHAnsi"/>
          <w:color w:val="000000"/>
          <w:sz w:val="24"/>
          <w:szCs w:val="24"/>
        </w:rPr>
        <w:t>-</w:t>
      </w:r>
      <w:r w:rsidRPr="00DD2E0C">
        <w:rPr>
          <w:rFonts w:eastAsia="Times New Roman" w:cstheme="minorHAnsi"/>
          <w:color w:val="000000"/>
          <w:sz w:val="24"/>
          <w:szCs w:val="24"/>
        </w:rPr>
        <w:t xml:space="preserve"> donated real estate and its privatization and it is very significant for IDP Durable Housing program implemented by the state</w:t>
      </w:r>
      <w:r w:rsidRPr="00DD2E0C">
        <w:rPr>
          <w:rStyle w:val="FootnoteReference"/>
          <w:rFonts w:eastAsia="Times New Roman" w:cstheme="minorHAnsi"/>
          <w:color w:val="000000"/>
          <w:sz w:val="24"/>
          <w:szCs w:val="24"/>
        </w:rPr>
        <w:footnoteReference w:id="30"/>
      </w:r>
      <w:r w:rsidRPr="00DD2E0C">
        <w:rPr>
          <w:rFonts w:eastAsia="Times New Roman" w:cstheme="minorHAnsi"/>
          <w:color w:val="000000"/>
          <w:sz w:val="24"/>
          <w:szCs w:val="24"/>
        </w:rPr>
        <w:t>. </w:t>
      </w:r>
    </w:p>
    <w:p w14:paraId="22B12F48" w14:textId="77777777" w:rsidR="00D3310F" w:rsidRPr="00DD2E0C" w:rsidRDefault="00D3310F" w:rsidP="008E5C7E">
      <w:pPr>
        <w:spacing w:after="0" w:line="240" w:lineRule="auto"/>
        <w:ind w:left="1418"/>
        <w:jc w:val="both"/>
        <w:rPr>
          <w:rFonts w:eastAsia="Times New Roman" w:cstheme="minorHAnsi"/>
          <w:sz w:val="24"/>
          <w:szCs w:val="24"/>
        </w:rPr>
      </w:pPr>
      <w:r w:rsidRPr="00DD2E0C">
        <w:rPr>
          <w:rFonts w:eastAsia="Times New Roman" w:cstheme="minorHAnsi"/>
          <w:color w:val="000000"/>
          <w:sz w:val="24"/>
          <w:szCs w:val="24"/>
        </w:rPr>
        <w:t>Moreover, in case of tax disputes, the Head of Revenue Service is entitled not to request seizure and collection (freezing bank accounts) of payments on IDPs monthly allowances</w:t>
      </w:r>
      <w:r w:rsidRPr="00DD2E0C">
        <w:rPr>
          <w:rStyle w:val="FootnoteReference"/>
          <w:rFonts w:eastAsia="Times New Roman" w:cstheme="minorHAnsi"/>
          <w:color w:val="000000"/>
          <w:sz w:val="24"/>
          <w:szCs w:val="24"/>
        </w:rPr>
        <w:footnoteReference w:id="31"/>
      </w:r>
      <w:r w:rsidRPr="00DD2E0C">
        <w:rPr>
          <w:rFonts w:eastAsia="Times New Roman" w:cstheme="minorHAnsi"/>
          <w:color w:val="000000"/>
          <w:sz w:val="24"/>
          <w:szCs w:val="24"/>
        </w:rPr>
        <w:t>. </w:t>
      </w:r>
    </w:p>
    <w:p w14:paraId="026FAC49" w14:textId="77777777" w:rsidR="00D3310F" w:rsidRPr="00DD2E0C" w:rsidRDefault="00D3310F" w:rsidP="008E5C7E">
      <w:pPr>
        <w:spacing w:after="0" w:line="240" w:lineRule="auto"/>
        <w:ind w:left="1418" w:hanging="142"/>
        <w:jc w:val="both"/>
        <w:rPr>
          <w:rFonts w:eastAsia="Times New Roman" w:cstheme="minorHAnsi"/>
          <w:sz w:val="24"/>
          <w:szCs w:val="24"/>
        </w:rPr>
      </w:pPr>
      <w:r w:rsidRPr="00DD2E0C">
        <w:rPr>
          <w:rFonts w:eastAsia="Times New Roman" w:cstheme="minorHAnsi"/>
          <w:color w:val="000000"/>
          <w:sz w:val="24"/>
          <w:szCs w:val="24"/>
        </w:rPr>
        <w:t xml:space="preserve">   Apart from the above mentioned the IDPs are eligible for following privileges: according to the general rule on Free Legal Aid functional in the country, the free legal aid provided by the LEPL ‘Free Legal Aid Service’ to the members of the family registered in socially vulnerable family’s registry and whose ranking score is equal or less than 70,000. The exception from this rule are IDPs who are registered in the unified registry of socially vulnerable persons and their ranking score is either equal or less than 100,000</w:t>
      </w:r>
      <w:r w:rsidRPr="00DD2E0C">
        <w:rPr>
          <w:rStyle w:val="FootnoteReference"/>
          <w:rFonts w:eastAsia="Times New Roman" w:cstheme="minorHAnsi"/>
          <w:color w:val="000000"/>
          <w:sz w:val="24"/>
          <w:szCs w:val="24"/>
        </w:rPr>
        <w:footnoteReference w:id="32"/>
      </w:r>
      <w:r w:rsidRPr="00DD2E0C">
        <w:rPr>
          <w:rFonts w:eastAsia="Times New Roman" w:cstheme="minorHAnsi"/>
          <w:color w:val="000000"/>
          <w:sz w:val="24"/>
          <w:szCs w:val="24"/>
        </w:rPr>
        <w:t>. </w:t>
      </w:r>
    </w:p>
    <w:p w14:paraId="113118CE" w14:textId="77777777" w:rsidR="00D3310F" w:rsidRPr="00DD2E0C" w:rsidRDefault="00D3310F" w:rsidP="008E5C7E">
      <w:pPr>
        <w:spacing w:after="0" w:line="240" w:lineRule="auto"/>
        <w:jc w:val="both"/>
        <w:rPr>
          <w:rFonts w:eastAsia="Times New Roman" w:cstheme="minorHAnsi"/>
          <w:sz w:val="24"/>
          <w:szCs w:val="24"/>
        </w:rPr>
      </w:pPr>
    </w:p>
    <w:p w14:paraId="239157BA" w14:textId="5A33B9EE" w:rsidR="00D3310F" w:rsidRPr="00DD2E0C" w:rsidRDefault="00D3310F" w:rsidP="008E5C7E">
      <w:pPr>
        <w:pStyle w:val="IntenseQuote"/>
        <w:jc w:val="both"/>
        <w:rPr>
          <w:rFonts w:eastAsia="Times New Roman" w:cstheme="minorHAnsi"/>
          <w:b/>
          <w:color w:val="FF0000"/>
        </w:rPr>
      </w:pPr>
      <w:r w:rsidRPr="00DD2E0C">
        <w:rPr>
          <w:rFonts w:eastAsia="Times New Roman" w:cstheme="minorHAnsi"/>
          <w:b/>
          <w:color w:val="FF0000"/>
          <w:u w:val="single"/>
        </w:rPr>
        <w:lastRenderedPageBreak/>
        <w:t>Recommendation/Observation:</w:t>
      </w:r>
      <w:r w:rsidRPr="00DD2E0C">
        <w:rPr>
          <w:rFonts w:eastAsia="Times New Roman" w:cstheme="minorHAnsi"/>
          <w:b/>
          <w:color w:val="FF0000"/>
        </w:rPr>
        <w:t xml:space="preserve"> Following the extermination of the State Archive as a result of the military operations in Abkhazian Autonomous Republic and former South Ossetia Autonomous District respectively in 1989 – 1991 and 1992-1993 years majority of the Internally Displaced Persons were unable to rescue their personal documents (Marriage Certificate, Graduation Diploma, Job Records book, </w:t>
      </w:r>
      <w:r w:rsidR="008A058A" w:rsidRPr="00DD2E0C">
        <w:rPr>
          <w:rFonts w:eastAsia="Times New Roman" w:cstheme="minorHAnsi"/>
          <w:b/>
          <w:color w:val="FF0000"/>
        </w:rPr>
        <w:t>etc.</w:t>
      </w:r>
      <w:r w:rsidRPr="00DD2E0C">
        <w:rPr>
          <w:rFonts w:eastAsia="Times New Roman" w:cstheme="minorHAnsi"/>
          <w:b/>
          <w:color w:val="FF0000"/>
        </w:rPr>
        <w:t xml:space="preserve"> the only way to restore them is to apply for the court proceedings requiring the State Tax. Due to the fact that the government could not ensure proper maintenance of the Archive it would be fair and logical to tax exempt the proceedings for restoration of the personal documents.</w:t>
      </w:r>
    </w:p>
    <w:p w14:paraId="19DF5097" w14:textId="047D83D6" w:rsidR="00E80BD3" w:rsidRPr="00DD2E0C" w:rsidRDefault="00C1786F" w:rsidP="00C1786F">
      <w:pPr>
        <w:pStyle w:val="Heading1"/>
        <w:rPr>
          <w:rFonts w:eastAsia="Times New Roman"/>
        </w:rPr>
      </w:pPr>
      <w:bookmarkStart w:id="5" w:name="_Toc37968086"/>
      <w:r>
        <w:rPr>
          <w:b/>
        </w:rPr>
        <w:t xml:space="preserve">Chapter 6: </w:t>
      </w:r>
      <w:r w:rsidR="00E80BD3" w:rsidRPr="00DD2E0C">
        <w:rPr>
          <w:rFonts w:eastAsia="Times New Roman"/>
        </w:rPr>
        <w:t>IDP Social Protection</w:t>
      </w:r>
      <w:bookmarkEnd w:id="5"/>
    </w:p>
    <w:p w14:paraId="2723786A" w14:textId="77777777" w:rsidR="00E80BD3" w:rsidRPr="00DD2E0C" w:rsidRDefault="00E80BD3" w:rsidP="008E5C7E">
      <w:pPr>
        <w:spacing w:after="0" w:line="240" w:lineRule="auto"/>
        <w:ind w:left="360"/>
        <w:jc w:val="both"/>
        <w:rPr>
          <w:rFonts w:eastAsia="Times New Roman" w:cstheme="minorHAnsi"/>
          <w:sz w:val="24"/>
          <w:szCs w:val="24"/>
        </w:rPr>
      </w:pPr>
    </w:p>
    <w:p w14:paraId="16CF3FE5" w14:textId="77777777" w:rsidR="00E80BD3" w:rsidRPr="00DD2E0C" w:rsidRDefault="00E80BD3" w:rsidP="008E5C7E">
      <w:pPr>
        <w:spacing w:after="0" w:line="240" w:lineRule="auto"/>
        <w:ind w:left="720"/>
        <w:jc w:val="both"/>
        <w:rPr>
          <w:rFonts w:eastAsia="Times New Roman" w:cstheme="minorHAnsi"/>
          <w:color w:val="000000"/>
          <w:sz w:val="24"/>
          <w:szCs w:val="24"/>
        </w:rPr>
      </w:pPr>
      <w:r w:rsidRPr="00DD2E0C">
        <w:rPr>
          <w:rFonts w:eastAsia="Times New Roman" w:cstheme="minorHAnsi"/>
          <w:color w:val="000000"/>
          <w:sz w:val="24"/>
          <w:szCs w:val="24"/>
        </w:rPr>
        <w:t>The Government of Georgia is responsible for the social protection in Georgia, namely, the Ministry of Internally Displaced Persons from the Occupied Territories, Labor, Health and Social Affairs of Georgia (former Ministry of Health, currently same as IDP Ministry) through its agencies and under its various legal entities of public law (LEPLs). The Ministry regulates and coordinates the functioning of the whole social protection system. The Ministry implements different programs aiming at the social protection according to the Georgian Law on Social Assistance and specific normative acts (bylaws) which are based on the Law on Social Assistance. These acts regulate legal methods and establishes the basis for implementation of specific social assistance programs (e.g. methodology for assessment of family’s socio-economic condition, child-care standards, etc.). </w:t>
      </w:r>
    </w:p>
    <w:p w14:paraId="27D2EF50" w14:textId="77777777" w:rsidR="00E80BD3" w:rsidRPr="00DD2E0C" w:rsidRDefault="00E80BD3" w:rsidP="008E5C7E">
      <w:pPr>
        <w:spacing w:after="0" w:line="240" w:lineRule="auto"/>
        <w:ind w:left="720"/>
        <w:jc w:val="both"/>
        <w:rPr>
          <w:rFonts w:eastAsia="Times New Roman" w:cstheme="minorHAnsi"/>
          <w:sz w:val="24"/>
          <w:szCs w:val="24"/>
        </w:rPr>
      </w:pPr>
    </w:p>
    <w:p w14:paraId="62338F9A" w14:textId="77777777" w:rsidR="00E80BD3" w:rsidRPr="00DD2E0C" w:rsidRDefault="00E80BD3" w:rsidP="008E5C7E">
      <w:pPr>
        <w:spacing w:after="0" w:line="240" w:lineRule="auto"/>
        <w:ind w:left="720"/>
        <w:jc w:val="both"/>
        <w:rPr>
          <w:rFonts w:eastAsia="Times New Roman" w:cstheme="minorHAnsi"/>
          <w:color w:val="000000"/>
          <w:sz w:val="24"/>
          <w:szCs w:val="24"/>
        </w:rPr>
      </w:pPr>
      <w:r w:rsidRPr="00DD2E0C">
        <w:rPr>
          <w:rFonts w:eastAsia="Times New Roman" w:cstheme="minorHAnsi"/>
          <w:color w:val="000000"/>
          <w:sz w:val="24"/>
          <w:szCs w:val="24"/>
        </w:rPr>
        <w:t>3.3.1. Social Protection Framework</w:t>
      </w:r>
    </w:p>
    <w:p w14:paraId="6F18E1FB" w14:textId="77777777" w:rsidR="00E80BD3" w:rsidRPr="00DD2E0C" w:rsidRDefault="00E80BD3" w:rsidP="008E5C7E">
      <w:pPr>
        <w:spacing w:after="0" w:line="240" w:lineRule="auto"/>
        <w:ind w:left="720"/>
        <w:jc w:val="both"/>
        <w:rPr>
          <w:rFonts w:eastAsia="Times New Roman" w:cstheme="minorHAnsi"/>
          <w:sz w:val="24"/>
          <w:szCs w:val="24"/>
        </w:rPr>
      </w:pPr>
    </w:p>
    <w:p w14:paraId="28A24EA0" w14:textId="77777777" w:rsidR="00E80BD3" w:rsidRPr="00DD2E0C" w:rsidRDefault="00E80BD3" w:rsidP="008E5C7E">
      <w:pPr>
        <w:spacing w:after="0" w:line="240" w:lineRule="auto"/>
        <w:ind w:left="720"/>
        <w:jc w:val="both"/>
        <w:rPr>
          <w:rFonts w:eastAsia="Times New Roman" w:cstheme="minorHAnsi"/>
          <w:color w:val="000000"/>
          <w:sz w:val="24"/>
          <w:szCs w:val="24"/>
        </w:rPr>
      </w:pPr>
      <w:r w:rsidRPr="00DD2E0C">
        <w:rPr>
          <w:rFonts w:eastAsia="Times New Roman" w:cstheme="minorHAnsi"/>
          <w:color w:val="000000"/>
          <w:sz w:val="24"/>
          <w:szCs w:val="24"/>
        </w:rPr>
        <w:t>In Georgia the social protection is regulated by the State Law on Social Assistance, which regulates provision of social assistance on the territory of Georgia by creating of social system, ensuring fair, reasonable and effective assistance to the population based on state support towards the people having special needs. </w:t>
      </w:r>
    </w:p>
    <w:p w14:paraId="75AF0E16" w14:textId="77777777" w:rsidR="00E80BD3" w:rsidRPr="00DD2E0C" w:rsidRDefault="00E80BD3" w:rsidP="008E5C7E">
      <w:pPr>
        <w:spacing w:after="0" w:line="240" w:lineRule="auto"/>
        <w:ind w:left="720"/>
        <w:jc w:val="both"/>
        <w:rPr>
          <w:rFonts w:eastAsia="Times New Roman" w:cstheme="minorHAnsi"/>
          <w:sz w:val="24"/>
          <w:szCs w:val="24"/>
        </w:rPr>
      </w:pPr>
    </w:p>
    <w:p w14:paraId="57BC6A83" w14:textId="77777777" w:rsidR="00E80BD3" w:rsidRPr="00DD2E0C" w:rsidRDefault="00E80BD3" w:rsidP="008E5C7E">
      <w:pPr>
        <w:spacing w:after="0" w:line="240" w:lineRule="auto"/>
        <w:ind w:left="720"/>
        <w:jc w:val="both"/>
        <w:rPr>
          <w:rFonts w:eastAsia="Times New Roman" w:cstheme="minorHAnsi"/>
          <w:color w:val="000000"/>
          <w:sz w:val="24"/>
          <w:szCs w:val="24"/>
        </w:rPr>
      </w:pPr>
      <w:r w:rsidRPr="00DD2E0C">
        <w:rPr>
          <w:rFonts w:eastAsia="Times New Roman" w:cstheme="minorHAnsi"/>
          <w:color w:val="000000"/>
          <w:sz w:val="24"/>
          <w:szCs w:val="24"/>
        </w:rPr>
        <w:t>Targets of the law on social assistance are: citizens of Georgia; people in need of special care permanently residing in Georgia; vulnerable families and homeless persons. For these categories of people, the law envisages the following social assistances:</w:t>
      </w:r>
    </w:p>
    <w:p w14:paraId="724EFBA1" w14:textId="77777777" w:rsidR="00E80BD3" w:rsidRPr="00DD2E0C" w:rsidRDefault="00E80BD3" w:rsidP="008E5C7E">
      <w:pPr>
        <w:spacing w:after="0" w:line="240" w:lineRule="auto"/>
        <w:ind w:left="720"/>
        <w:jc w:val="both"/>
        <w:rPr>
          <w:rFonts w:eastAsia="Times New Roman" w:cstheme="minorHAnsi"/>
          <w:sz w:val="24"/>
          <w:szCs w:val="24"/>
        </w:rPr>
      </w:pPr>
    </w:p>
    <w:p w14:paraId="5B1839BC" w14:textId="77777777" w:rsidR="00E80BD3" w:rsidRPr="00DD2E0C" w:rsidRDefault="00E80BD3" w:rsidP="008E5C7E">
      <w:pPr>
        <w:numPr>
          <w:ilvl w:val="0"/>
          <w:numId w:val="9"/>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living allowance;</w:t>
      </w:r>
    </w:p>
    <w:p w14:paraId="4B6BD104" w14:textId="77777777" w:rsidR="00E80BD3" w:rsidRPr="00DD2E0C" w:rsidRDefault="00E80BD3" w:rsidP="008E5C7E">
      <w:pPr>
        <w:numPr>
          <w:ilvl w:val="0"/>
          <w:numId w:val="9"/>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reintegration allowance;</w:t>
      </w:r>
    </w:p>
    <w:p w14:paraId="023E59A1" w14:textId="77777777" w:rsidR="00E80BD3" w:rsidRPr="00DD2E0C" w:rsidRDefault="00E80BD3" w:rsidP="008E5C7E">
      <w:pPr>
        <w:numPr>
          <w:ilvl w:val="0"/>
          <w:numId w:val="9"/>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allowance for trusted care;</w:t>
      </w:r>
    </w:p>
    <w:p w14:paraId="2D011A6E" w14:textId="77777777" w:rsidR="00E80BD3" w:rsidRPr="00DD2E0C" w:rsidRDefault="00E80BD3" w:rsidP="008E5C7E">
      <w:pPr>
        <w:numPr>
          <w:ilvl w:val="0"/>
          <w:numId w:val="9"/>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allowance for adult’s family care;</w:t>
      </w:r>
    </w:p>
    <w:p w14:paraId="1E5FB67F" w14:textId="77777777" w:rsidR="00E80BD3" w:rsidRPr="00DD2E0C" w:rsidRDefault="00E80BD3" w:rsidP="008E5C7E">
      <w:pPr>
        <w:numPr>
          <w:ilvl w:val="0"/>
          <w:numId w:val="9"/>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lastRenderedPageBreak/>
        <w:t>non-material social allowance;</w:t>
      </w:r>
    </w:p>
    <w:p w14:paraId="58E8EA05" w14:textId="77777777" w:rsidR="00E80BD3" w:rsidRPr="00DD2E0C" w:rsidRDefault="00E80BD3" w:rsidP="008E5C7E">
      <w:pPr>
        <w:numPr>
          <w:ilvl w:val="0"/>
          <w:numId w:val="9"/>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social package.</w:t>
      </w:r>
    </w:p>
    <w:p w14:paraId="7A66B162" w14:textId="77777777" w:rsidR="00E80BD3" w:rsidRPr="00DD2E0C" w:rsidRDefault="00E80BD3" w:rsidP="008E5C7E">
      <w:pPr>
        <w:spacing w:after="0" w:line="240" w:lineRule="auto"/>
        <w:jc w:val="both"/>
        <w:rPr>
          <w:rFonts w:eastAsia="Times New Roman" w:cstheme="minorHAnsi"/>
          <w:sz w:val="24"/>
          <w:szCs w:val="24"/>
        </w:rPr>
      </w:pPr>
    </w:p>
    <w:p w14:paraId="50AFE833" w14:textId="77777777" w:rsidR="00E80BD3" w:rsidRPr="00DD2E0C" w:rsidRDefault="00E80BD3" w:rsidP="008E5C7E">
      <w:pPr>
        <w:spacing w:after="0" w:line="240" w:lineRule="auto"/>
        <w:jc w:val="both"/>
        <w:rPr>
          <w:rFonts w:eastAsia="Times New Roman" w:cstheme="minorHAnsi"/>
          <w:sz w:val="24"/>
          <w:szCs w:val="24"/>
        </w:rPr>
      </w:pPr>
      <w:r w:rsidRPr="00DD2E0C">
        <w:rPr>
          <w:rFonts w:eastAsia="Times New Roman" w:cstheme="minorHAnsi"/>
          <w:color w:val="000000"/>
          <w:sz w:val="24"/>
          <w:szCs w:val="24"/>
        </w:rPr>
        <w:t>      </w:t>
      </w:r>
      <w:r w:rsidRPr="00DD2E0C">
        <w:rPr>
          <w:rFonts w:eastAsia="Times New Roman" w:cstheme="minorHAnsi"/>
          <w:color w:val="000000"/>
          <w:sz w:val="24"/>
          <w:szCs w:val="24"/>
        </w:rPr>
        <w:tab/>
        <w:t>3.3.2. Access to Social Assistance Programs</w:t>
      </w:r>
    </w:p>
    <w:p w14:paraId="076BC013" w14:textId="77777777" w:rsidR="00E80BD3" w:rsidRPr="00DD2E0C" w:rsidRDefault="00E80BD3" w:rsidP="008E5C7E">
      <w:pPr>
        <w:spacing w:after="0" w:line="240" w:lineRule="auto"/>
        <w:ind w:left="709"/>
        <w:jc w:val="both"/>
        <w:rPr>
          <w:rFonts w:eastAsia="Times New Roman" w:cstheme="minorHAnsi"/>
          <w:sz w:val="24"/>
          <w:szCs w:val="24"/>
          <w:u w:val="single"/>
        </w:rPr>
      </w:pPr>
      <w:r w:rsidRPr="00DD2E0C">
        <w:rPr>
          <w:rFonts w:eastAsia="Times New Roman" w:cstheme="minorHAnsi"/>
          <w:color w:val="000000"/>
          <w:sz w:val="24"/>
          <w:szCs w:val="24"/>
          <w:u w:val="single"/>
        </w:rPr>
        <w:t>It has to be noted that the IDPs are not subjected to any kind of discrimination in terms of benefiting from social assistance programs. In contrary in some cases IDPs are granted the additional privileges, which is legally reflected as a (positive discrimination). </w:t>
      </w:r>
    </w:p>
    <w:p w14:paraId="4BB460AF" w14:textId="77777777" w:rsidR="00E80BD3" w:rsidRPr="00DD2E0C" w:rsidRDefault="00E80BD3"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IDPs, like any other local residents in Georgia, equally benefit from the social programs listed below:</w:t>
      </w:r>
    </w:p>
    <w:p w14:paraId="61EDF3DC" w14:textId="77777777" w:rsidR="00E80BD3" w:rsidRPr="00DD2E0C" w:rsidRDefault="00E80BD3" w:rsidP="008E5C7E">
      <w:pPr>
        <w:spacing w:after="0" w:line="240" w:lineRule="auto"/>
        <w:ind w:left="709"/>
        <w:jc w:val="both"/>
        <w:rPr>
          <w:rFonts w:eastAsia="Times New Roman" w:cstheme="minorHAnsi"/>
          <w:sz w:val="24"/>
          <w:szCs w:val="24"/>
        </w:rPr>
      </w:pPr>
      <w:r w:rsidRPr="00DD2E0C">
        <w:rPr>
          <w:rFonts w:eastAsia="Times New Roman" w:cstheme="minorHAnsi"/>
          <w:color w:val="000000"/>
          <w:sz w:val="24"/>
          <w:szCs w:val="24"/>
        </w:rPr>
        <w:t> </w:t>
      </w:r>
    </w:p>
    <w:p w14:paraId="00B13A68" w14:textId="77777777" w:rsidR="00E80BD3" w:rsidRPr="00DD2E0C" w:rsidRDefault="00E80BD3" w:rsidP="008E5C7E">
      <w:pPr>
        <w:pStyle w:val="ListParagraph"/>
        <w:numPr>
          <w:ilvl w:val="0"/>
          <w:numId w:val="13"/>
        </w:numPr>
        <w:tabs>
          <w:tab w:val="num" w:pos="990"/>
        </w:tabs>
        <w:spacing w:after="0" w:line="240" w:lineRule="auto"/>
        <w:ind w:hanging="900"/>
        <w:jc w:val="both"/>
        <w:textAlignment w:val="baseline"/>
        <w:rPr>
          <w:rFonts w:eastAsia="Times New Roman" w:cstheme="minorHAnsi"/>
          <w:color w:val="000000"/>
          <w:sz w:val="24"/>
          <w:szCs w:val="24"/>
          <w:u w:val="single"/>
        </w:rPr>
      </w:pPr>
      <w:r w:rsidRPr="00DD2E0C">
        <w:rPr>
          <w:rFonts w:eastAsia="Times New Roman" w:cstheme="minorHAnsi"/>
          <w:color w:val="000000"/>
          <w:sz w:val="24"/>
          <w:szCs w:val="24"/>
          <w:u w:val="single"/>
        </w:rPr>
        <w:t>Ensure devices for special needs</w:t>
      </w:r>
      <w:r w:rsidRPr="00DD2E0C">
        <w:rPr>
          <w:rStyle w:val="FootnoteReference"/>
          <w:rFonts w:eastAsia="Times New Roman" w:cstheme="minorHAnsi"/>
          <w:color w:val="000000"/>
          <w:sz w:val="24"/>
          <w:szCs w:val="24"/>
          <w:u w:val="single"/>
        </w:rPr>
        <w:footnoteReference w:id="33"/>
      </w:r>
    </w:p>
    <w:p w14:paraId="2A1A6872" w14:textId="77777777" w:rsidR="00E80BD3" w:rsidRPr="00DD2E0C" w:rsidRDefault="00E80BD3" w:rsidP="008E5C7E">
      <w:pPr>
        <w:tabs>
          <w:tab w:val="left" w:pos="990"/>
        </w:tabs>
        <w:spacing w:after="0" w:line="240" w:lineRule="auto"/>
        <w:ind w:left="990"/>
        <w:jc w:val="both"/>
        <w:rPr>
          <w:rFonts w:eastAsia="Times New Roman" w:cstheme="minorHAnsi"/>
          <w:color w:val="000000"/>
          <w:sz w:val="24"/>
          <w:szCs w:val="24"/>
        </w:rPr>
      </w:pPr>
      <w:r w:rsidRPr="00DD2E0C">
        <w:rPr>
          <w:rFonts w:eastAsia="Times New Roman" w:cstheme="minorHAnsi"/>
          <w:color w:val="000000"/>
          <w:sz w:val="24"/>
          <w:szCs w:val="24"/>
        </w:rPr>
        <w:t xml:space="preserve">The goal and objective of the program is raising functional independence and social integration of persons with disabilities and elder persons. Supporting tools are meant to be: 1. provision of wheelchair 2. Prosthesis - orthopedic tools 3. Hearing tools 4. Cochlear implant and 5. Crutch, hand-crutch, crutch for blind persons and movement frames </w:t>
      </w:r>
    </w:p>
    <w:p w14:paraId="5225ADE3" w14:textId="77777777" w:rsidR="00E80BD3" w:rsidRPr="00DD2E0C" w:rsidRDefault="00E80BD3" w:rsidP="008E5C7E">
      <w:pPr>
        <w:spacing w:after="0" w:line="240" w:lineRule="auto"/>
        <w:jc w:val="both"/>
        <w:rPr>
          <w:rFonts w:eastAsia="Times New Roman" w:cstheme="minorHAnsi"/>
          <w:sz w:val="24"/>
          <w:szCs w:val="24"/>
        </w:rPr>
      </w:pPr>
    </w:p>
    <w:p w14:paraId="0A8CC5F5" w14:textId="77777777" w:rsidR="00E80BD3" w:rsidRPr="00DD2E0C" w:rsidRDefault="00E80BD3" w:rsidP="008E5C7E">
      <w:pPr>
        <w:pStyle w:val="ListParagraph"/>
        <w:numPr>
          <w:ilvl w:val="0"/>
          <w:numId w:val="10"/>
        </w:numPr>
        <w:spacing w:after="0" w:line="240" w:lineRule="auto"/>
        <w:jc w:val="both"/>
        <w:textAlignment w:val="baseline"/>
        <w:rPr>
          <w:rFonts w:eastAsia="Times New Roman" w:cstheme="minorHAnsi"/>
          <w:color w:val="000000"/>
          <w:sz w:val="24"/>
          <w:szCs w:val="24"/>
          <w:u w:val="single"/>
        </w:rPr>
      </w:pPr>
      <w:r w:rsidRPr="00DD2E0C">
        <w:rPr>
          <w:rFonts w:eastAsia="Times New Roman" w:cstheme="minorHAnsi"/>
          <w:color w:val="000000"/>
          <w:sz w:val="24"/>
          <w:szCs w:val="24"/>
          <w:u w:val="single"/>
        </w:rPr>
        <w:t>Day Centers</w:t>
      </w:r>
      <w:r w:rsidRPr="00DD2E0C">
        <w:rPr>
          <w:rStyle w:val="FootnoteReference"/>
          <w:rFonts w:eastAsia="Times New Roman" w:cstheme="minorHAnsi"/>
          <w:color w:val="000000"/>
          <w:sz w:val="24"/>
          <w:szCs w:val="24"/>
          <w:u w:val="single"/>
        </w:rPr>
        <w:footnoteReference w:id="34"/>
      </w:r>
    </w:p>
    <w:p w14:paraId="5592F3C3" w14:textId="77777777" w:rsidR="00E80BD3" w:rsidRPr="00DD2E0C" w:rsidRDefault="00E80BD3"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The program aims at support of the targeted families and prevention of abandonment. Accordingly, the targeted families are: 1. Children aged 6-18 years under the risk of abandonment who are registered in the General/Common Registry of Socially Vulnerable Families and whose ranking score does not exceed 100,000. 2. Children with disabilities aged 6 – 18 years and 3. Adults with disabilities</w:t>
      </w:r>
    </w:p>
    <w:p w14:paraId="019E5CAE" w14:textId="77777777" w:rsidR="00E80BD3" w:rsidRPr="00DD2E0C" w:rsidRDefault="00E80BD3" w:rsidP="008E5C7E">
      <w:pPr>
        <w:spacing w:after="0" w:line="240" w:lineRule="auto"/>
        <w:ind w:left="709"/>
        <w:jc w:val="both"/>
        <w:rPr>
          <w:rFonts w:eastAsia="Times New Roman" w:cstheme="minorHAnsi"/>
          <w:sz w:val="24"/>
          <w:szCs w:val="24"/>
        </w:rPr>
      </w:pPr>
    </w:p>
    <w:p w14:paraId="335634B6" w14:textId="77777777" w:rsidR="00E80BD3" w:rsidRPr="00DD2E0C" w:rsidRDefault="00E80BD3" w:rsidP="008E5C7E">
      <w:pPr>
        <w:spacing w:after="0" w:line="240" w:lineRule="auto"/>
        <w:jc w:val="both"/>
        <w:rPr>
          <w:rFonts w:eastAsia="Times New Roman" w:cstheme="minorHAnsi"/>
          <w:sz w:val="24"/>
          <w:szCs w:val="24"/>
        </w:rPr>
      </w:pPr>
    </w:p>
    <w:p w14:paraId="0D30F81F" w14:textId="77777777" w:rsidR="00E80BD3" w:rsidRPr="00DD2E0C" w:rsidRDefault="00E80BD3" w:rsidP="008E5C7E">
      <w:pPr>
        <w:pStyle w:val="ListParagraph"/>
        <w:numPr>
          <w:ilvl w:val="0"/>
          <w:numId w:val="10"/>
        </w:numPr>
        <w:spacing w:after="0" w:line="240" w:lineRule="auto"/>
        <w:jc w:val="both"/>
        <w:textAlignment w:val="baseline"/>
        <w:rPr>
          <w:rFonts w:eastAsia="Times New Roman" w:cstheme="minorHAnsi"/>
          <w:color w:val="000000"/>
          <w:sz w:val="24"/>
          <w:szCs w:val="24"/>
          <w:u w:val="single"/>
        </w:rPr>
      </w:pPr>
      <w:r w:rsidRPr="00DD2E0C">
        <w:rPr>
          <w:rFonts w:eastAsia="Times New Roman" w:cstheme="minorHAnsi"/>
          <w:color w:val="000000"/>
          <w:sz w:val="24"/>
          <w:szCs w:val="24"/>
          <w:u w:val="single"/>
        </w:rPr>
        <w:t>Provision of Shelter for Persons with Mental Disabilities</w:t>
      </w:r>
      <w:r w:rsidRPr="00DD2E0C">
        <w:rPr>
          <w:rStyle w:val="FootnoteReference"/>
          <w:rFonts w:eastAsia="Times New Roman" w:cstheme="minorHAnsi"/>
          <w:color w:val="000000"/>
          <w:sz w:val="24"/>
          <w:szCs w:val="24"/>
          <w:u w:val="single"/>
        </w:rPr>
        <w:footnoteReference w:id="35"/>
      </w:r>
    </w:p>
    <w:p w14:paraId="2AAB7F9D" w14:textId="77777777" w:rsidR="00E80BD3" w:rsidRPr="00DD2E0C" w:rsidRDefault="00E80BD3" w:rsidP="008E5C7E">
      <w:pPr>
        <w:spacing w:after="0" w:line="240" w:lineRule="auto"/>
        <w:ind w:left="709"/>
        <w:jc w:val="both"/>
        <w:rPr>
          <w:rFonts w:eastAsia="Times New Roman" w:cstheme="minorHAnsi"/>
          <w:sz w:val="24"/>
          <w:szCs w:val="24"/>
        </w:rPr>
      </w:pPr>
      <w:r w:rsidRPr="00DD2E0C">
        <w:rPr>
          <w:rFonts w:eastAsia="Times New Roman" w:cstheme="minorHAnsi"/>
          <w:color w:val="000000"/>
          <w:sz w:val="24"/>
          <w:szCs w:val="24"/>
        </w:rPr>
        <w:t>The program envisages the daily service for beneficiaries with mental disorders, in particular three times meal a day, care, teaching life skills, relevant medical care and ensuring participation in cultural events. </w:t>
      </w:r>
    </w:p>
    <w:p w14:paraId="104B6AAA" w14:textId="77777777" w:rsidR="00E80BD3" w:rsidRPr="00DD2E0C" w:rsidRDefault="00E80BD3"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The beneficiaries of the mentioned program represent persons over the age of 18 and adults with congenital or acquired disabilities and mental disorders. </w:t>
      </w:r>
    </w:p>
    <w:p w14:paraId="3847B591" w14:textId="77777777" w:rsidR="00E550EC" w:rsidRPr="00DD2E0C" w:rsidRDefault="00E550EC" w:rsidP="008E5C7E">
      <w:pPr>
        <w:spacing w:after="0" w:line="240" w:lineRule="auto"/>
        <w:ind w:left="709"/>
        <w:jc w:val="both"/>
        <w:rPr>
          <w:rFonts w:eastAsia="Times New Roman" w:cstheme="minorHAnsi"/>
          <w:sz w:val="24"/>
          <w:szCs w:val="24"/>
        </w:rPr>
      </w:pPr>
    </w:p>
    <w:p w14:paraId="320D478B" w14:textId="77777777" w:rsidR="00E550EC" w:rsidRPr="00DD2E0C" w:rsidRDefault="00E550EC" w:rsidP="008E5C7E">
      <w:pPr>
        <w:pStyle w:val="ListParagraph"/>
        <w:numPr>
          <w:ilvl w:val="0"/>
          <w:numId w:val="10"/>
        </w:numPr>
        <w:spacing w:after="0" w:line="240" w:lineRule="auto"/>
        <w:jc w:val="both"/>
        <w:textAlignment w:val="baseline"/>
        <w:rPr>
          <w:rFonts w:eastAsia="Times New Roman" w:cstheme="minorHAnsi"/>
          <w:color w:val="000000"/>
          <w:sz w:val="24"/>
          <w:szCs w:val="24"/>
          <w:u w:val="single"/>
        </w:rPr>
      </w:pPr>
      <w:r w:rsidRPr="00DD2E0C">
        <w:rPr>
          <w:rFonts w:eastAsia="Times New Roman" w:cstheme="minorHAnsi"/>
          <w:color w:val="000000"/>
          <w:sz w:val="24"/>
          <w:szCs w:val="24"/>
          <w:u w:val="single"/>
        </w:rPr>
        <w:lastRenderedPageBreak/>
        <w:t>Support Rehabilitation of War Veterans</w:t>
      </w:r>
      <w:r w:rsidRPr="00DD2E0C">
        <w:rPr>
          <w:rStyle w:val="FootnoteReference"/>
          <w:rFonts w:eastAsia="Times New Roman" w:cstheme="minorHAnsi"/>
          <w:color w:val="000000"/>
          <w:sz w:val="24"/>
          <w:szCs w:val="24"/>
          <w:u w:val="single"/>
        </w:rPr>
        <w:footnoteReference w:id="36"/>
      </w:r>
    </w:p>
    <w:p w14:paraId="427E62C8" w14:textId="77777777" w:rsidR="00E71CF4" w:rsidRPr="00DD2E0C" w:rsidRDefault="00E550EC" w:rsidP="008E5C7E">
      <w:pPr>
        <w:ind w:left="360"/>
        <w:jc w:val="both"/>
        <w:rPr>
          <w:rFonts w:eastAsia="Times New Roman" w:cstheme="minorHAnsi"/>
          <w:color w:val="000000"/>
          <w:sz w:val="24"/>
          <w:szCs w:val="24"/>
        </w:rPr>
      </w:pPr>
      <w:r w:rsidRPr="00DD2E0C">
        <w:rPr>
          <w:rFonts w:eastAsia="Times New Roman" w:cstheme="minorHAnsi"/>
          <w:color w:val="000000"/>
          <w:sz w:val="24"/>
          <w:szCs w:val="24"/>
        </w:rPr>
        <w:t>The program aims at ensuring healthcare, preventive and rehabilitation services for war veterans. The beneficiaries are elderly war veterans with disabilities.</w:t>
      </w:r>
    </w:p>
    <w:p w14:paraId="05A070D8" w14:textId="77777777" w:rsidR="00E550EC" w:rsidRPr="00DD2E0C" w:rsidRDefault="00E550EC" w:rsidP="008E5C7E">
      <w:pPr>
        <w:ind w:left="360"/>
        <w:jc w:val="both"/>
        <w:rPr>
          <w:rFonts w:eastAsia="Times New Roman" w:cstheme="minorHAnsi"/>
          <w:color w:val="000000"/>
          <w:sz w:val="24"/>
          <w:szCs w:val="24"/>
        </w:rPr>
      </w:pPr>
    </w:p>
    <w:p w14:paraId="7715CE4E" w14:textId="77777777" w:rsidR="00E550EC" w:rsidRPr="00DD2E0C" w:rsidRDefault="00E550EC" w:rsidP="008E5C7E">
      <w:pPr>
        <w:pStyle w:val="ListParagraph"/>
        <w:numPr>
          <w:ilvl w:val="0"/>
          <w:numId w:val="10"/>
        </w:numPr>
        <w:spacing w:after="0" w:line="240" w:lineRule="auto"/>
        <w:jc w:val="both"/>
        <w:textAlignment w:val="baseline"/>
        <w:rPr>
          <w:rFonts w:eastAsia="Times New Roman" w:cstheme="minorHAnsi"/>
          <w:color w:val="000000"/>
          <w:sz w:val="24"/>
          <w:szCs w:val="24"/>
          <w:u w:val="single"/>
        </w:rPr>
      </w:pPr>
      <w:r w:rsidRPr="00DD2E0C">
        <w:rPr>
          <w:rFonts w:eastAsia="Times New Roman" w:cstheme="minorHAnsi"/>
          <w:color w:val="000000"/>
          <w:sz w:val="24"/>
          <w:szCs w:val="24"/>
          <w:u w:val="single"/>
        </w:rPr>
        <w:t>Promotion of Communication for Persons with Hearing Impairments</w:t>
      </w:r>
      <w:r w:rsidRPr="00DD2E0C">
        <w:rPr>
          <w:rStyle w:val="FootnoteReference"/>
          <w:rFonts w:eastAsia="Times New Roman" w:cstheme="minorHAnsi"/>
          <w:color w:val="000000"/>
          <w:sz w:val="24"/>
          <w:szCs w:val="24"/>
          <w:u w:val="single"/>
        </w:rPr>
        <w:footnoteReference w:id="37"/>
      </w:r>
      <w:r w:rsidRPr="00DD2E0C">
        <w:rPr>
          <w:rFonts w:eastAsia="Times New Roman" w:cstheme="minorHAnsi"/>
          <w:color w:val="000000"/>
          <w:sz w:val="24"/>
          <w:szCs w:val="24"/>
          <w:u w:val="single"/>
        </w:rPr>
        <w:t> </w:t>
      </w:r>
    </w:p>
    <w:p w14:paraId="1A987D40" w14:textId="77777777" w:rsidR="00E550EC" w:rsidRPr="00DD2E0C" w:rsidRDefault="00E550EC" w:rsidP="008E5C7E">
      <w:pPr>
        <w:pStyle w:val="ListParagraph"/>
        <w:spacing w:after="0" w:line="240" w:lineRule="auto"/>
        <w:jc w:val="both"/>
        <w:textAlignment w:val="baseline"/>
        <w:rPr>
          <w:rFonts w:eastAsia="Times New Roman" w:cstheme="minorHAnsi"/>
          <w:color w:val="000000"/>
          <w:sz w:val="24"/>
          <w:szCs w:val="24"/>
        </w:rPr>
      </w:pPr>
    </w:p>
    <w:p w14:paraId="6709BDEA" w14:textId="77777777" w:rsidR="00E550EC" w:rsidRPr="00DD2E0C" w:rsidRDefault="00E550EC" w:rsidP="008E5C7E">
      <w:pPr>
        <w:ind w:left="360"/>
        <w:jc w:val="both"/>
        <w:rPr>
          <w:rFonts w:eastAsia="Times New Roman" w:cstheme="minorHAnsi"/>
          <w:color w:val="000000"/>
          <w:sz w:val="24"/>
          <w:szCs w:val="24"/>
        </w:rPr>
      </w:pPr>
      <w:r w:rsidRPr="00DD2E0C">
        <w:rPr>
          <w:rFonts w:eastAsia="Times New Roman" w:cstheme="minorHAnsi"/>
          <w:color w:val="000000"/>
          <w:sz w:val="24"/>
          <w:szCs w:val="24"/>
        </w:rPr>
        <w:t>This program aims at social integration of persons with hearing impairment living in Georgia. The program is implemented by the Social Service Agency.</w:t>
      </w:r>
    </w:p>
    <w:p w14:paraId="7BC7A6A7" w14:textId="77777777" w:rsidR="00E550EC" w:rsidRPr="00DD2E0C" w:rsidRDefault="00E550EC" w:rsidP="008E5C7E">
      <w:pPr>
        <w:ind w:left="360"/>
        <w:jc w:val="both"/>
        <w:rPr>
          <w:rFonts w:eastAsia="Times New Roman" w:cstheme="minorHAnsi"/>
          <w:color w:val="000000"/>
          <w:sz w:val="24"/>
          <w:szCs w:val="24"/>
        </w:rPr>
      </w:pPr>
    </w:p>
    <w:p w14:paraId="35513D0B" w14:textId="77777777" w:rsidR="00E550EC" w:rsidRPr="00DD2E0C" w:rsidRDefault="00E550EC" w:rsidP="008E5C7E">
      <w:pPr>
        <w:pStyle w:val="ListParagraph"/>
        <w:numPr>
          <w:ilvl w:val="0"/>
          <w:numId w:val="10"/>
        </w:numPr>
        <w:spacing w:after="0" w:line="240" w:lineRule="auto"/>
        <w:jc w:val="both"/>
        <w:rPr>
          <w:rFonts w:eastAsia="Times New Roman" w:cstheme="minorHAnsi"/>
          <w:sz w:val="24"/>
          <w:szCs w:val="24"/>
          <w:u w:val="single"/>
        </w:rPr>
      </w:pPr>
      <w:r w:rsidRPr="00DD2E0C">
        <w:rPr>
          <w:rFonts w:eastAsia="Times New Roman" w:cstheme="minorHAnsi"/>
          <w:color w:val="000000"/>
          <w:sz w:val="24"/>
          <w:szCs w:val="24"/>
          <w:u w:val="single"/>
        </w:rPr>
        <w:t>Community Organizations of Persons with Disabilities</w:t>
      </w:r>
      <w:r w:rsidRPr="00DD2E0C">
        <w:rPr>
          <w:rStyle w:val="FootnoteReference"/>
          <w:rFonts w:eastAsia="Times New Roman" w:cstheme="minorHAnsi"/>
          <w:sz w:val="24"/>
          <w:szCs w:val="24"/>
          <w:u w:val="single"/>
        </w:rPr>
        <w:footnoteReference w:id="38"/>
      </w:r>
    </w:p>
    <w:p w14:paraId="089FA9E3" w14:textId="77777777" w:rsidR="00E550EC" w:rsidRPr="00DD2E0C" w:rsidRDefault="00E550EC" w:rsidP="008E5C7E">
      <w:pPr>
        <w:ind w:left="360"/>
        <w:jc w:val="both"/>
        <w:rPr>
          <w:rFonts w:eastAsia="Times New Roman" w:cstheme="minorHAnsi"/>
          <w:color w:val="000000"/>
          <w:sz w:val="24"/>
          <w:szCs w:val="24"/>
        </w:rPr>
      </w:pPr>
      <w:r w:rsidRPr="00DD2E0C">
        <w:rPr>
          <w:rFonts w:eastAsia="Times New Roman" w:cstheme="minorHAnsi"/>
          <w:color w:val="000000"/>
          <w:sz w:val="24"/>
          <w:szCs w:val="24"/>
        </w:rPr>
        <w:t>The program goal is creation of family type living conditions for the beneficiaries, support in independent living and social integration. The program beneficiaries can be adults of the age 18 and over 18 persons with disabilities, as well as the children under the age 18 of these beneficiaries, elder people (women from 60 and men from 65).</w:t>
      </w:r>
    </w:p>
    <w:p w14:paraId="7045299A" w14:textId="77777777" w:rsidR="00E550EC" w:rsidRPr="00DD2E0C" w:rsidRDefault="00E550EC" w:rsidP="008E5C7E">
      <w:pPr>
        <w:ind w:left="360"/>
        <w:jc w:val="both"/>
        <w:rPr>
          <w:rFonts w:eastAsia="Times New Roman" w:cstheme="minorHAnsi"/>
          <w:color w:val="000000"/>
          <w:sz w:val="24"/>
          <w:szCs w:val="24"/>
        </w:rPr>
      </w:pPr>
    </w:p>
    <w:p w14:paraId="2859E55E" w14:textId="77777777" w:rsidR="00E550EC" w:rsidRPr="00DD2E0C" w:rsidRDefault="00E550EC" w:rsidP="008E5C7E">
      <w:pPr>
        <w:tabs>
          <w:tab w:val="left" w:pos="630"/>
        </w:tabs>
        <w:spacing w:after="0" w:line="240" w:lineRule="auto"/>
        <w:ind w:left="720" w:hanging="270"/>
        <w:jc w:val="both"/>
        <w:rPr>
          <w:rFonts w:eastAsia="Times New Roman" w:cstheme="minorHAnsi"/>
          <w:sz w:val="24"/>
          <w:szCs w:val="24"/>
        </w:rPr>
      </w:pPr>
      <w:r w:rsidRPr="00DD2E0C">
        <w:rPr>
          <w:rFonts w:eastAsia="Times New Roman" w:cstheme="minorHAnsi"/>
          <w:color w:val="000000"/>
          <w:sz w:val="24"/>
          <w:szCs w:val="24"/>
        </w:rPr>
        <w:t>2.2.1 IDP Status based Assistance </w:t>
      </w:r>
    </w:p>
    <w:p w14:paraId="1BC11AB2" w14:textId="77777777" w:rsidR="00E550EC" w:rsidRPr="00DD2E0C" w:rsidRDefault="00E550EC" w:rsidP="008E5C7E">
      <w:pPr>
        <w:spacing w:after="0" w:line="240" w:lineRule="auto"/>
        <w:jc w:val="both"/>
        <w:rPr>
          <w:rFonts w:eastAsia="Times New Roman" w:cstheme="minorHAnsi"/>
          <w:sz w:val="24"/>
          <w:szCs w:val="24"/>
        </w:rPr>
      </w:pPr>
    </w:p>
    <w:p w14:paraId="5A29E672" w14:textId="77777777" w:rsidR="00E550EC" w:rsidRPr="00DD2E0C" w:rsidRDefault="00E550EC" w:rsidP="008E5C7E">
      <w:pPr>
        <w:spacing w:after="0" w:line="240" w:lineRule="auto"/>
        <w:ind w:left="360"/>
        <w:jc w:val="both"/>
        <w:rPr>
          <w:rFonts w:eastAsia="Times New Roman" w:cstheme="minorHAnsi"/>
          <w:sz w:val="24"/>
          <w:szCs w:val="24"/>
          <w:lang w:val="ka-GE"/>
        </w:rPr>
      </w:pPr>
      <w:r w:rsidRPr="00DD2E0C">
        <w:rPr>
          <w:rFonts w:eastAsia="Times New Roman" w:cstheme="minorHAnsi"/>
          <w:sz w:val="24"/>
          <w:szCs w:val="24"/>
          <w:lang w:val="ka-GE"/>
        </w:rPr>
        <w:t>According the Law on IDPs adopted in 1996, every IDP was eligible for the monthly allowance. Specifically, IDPs accommodated at the Collective Centers received GEL 22 and privately accommodated ones –GEL</w:t>
      </w:r>
      <w:r w:rsidRPr="00DD2E0C">
        <w:rPr>
          <w:rFonts w:eastAsia="Times New Roman" w:cstheme="minorHAnsi"/>
          <w:sz w:val="24"/>
          <w:szCs w:val="24"/>
        </w:rPr>
        <w:t xml:space="preserve"> 28. </w:t>
      </w:r>
      <w:r w:rsidRPr="00DD2E0C">
        <w:rPr>
          <w:rFonts w:eastAsia="Times New Roman" w:cstheme="minorHAnsi"/>
          <w:sz w:val="24"/>
          <w:szCs w:val="24"/>
          <w:lang w:val="ka-GE"/>
        </w:rPr>
        <w:t>(</w:t>
      </w:r>
      <w:r w:rsidRPr="00DD2E0C">
        <w:rPr>
          <w:rFonts w:eastAsia="Times New Roman" w:cstheme="minorHAnsi"/>
          <w:sz w:val="24"/>
          <w:szCs w:val="24"/>
        </w:rPr>
        <w:t>It should be noted, that the amount of allowances varied periodically).</w:t>
      </w:r>
      <w:r w:rsidRPr="00DD2E0C">
        <w:rPr>
          <w:rFonts w:eastAsia="Times New Roman" w:cstheme="minorHAnsi"/>
          <w:sz w:val="24"/>
          <w:szCs w:val="24"/>
          <w:lang w:val="ka-GE"/>
        </w:rPr>
        <w:t xml:space="preserve"> </w:t>
      </w:r>
    </w:p>
    <w:p w14:paraId="147A7DB5" w14:textId="77777777" w:rsidR="00E550EC" w:rsidRPr="00DD2E0C" w:rsidRDefault="00E550EC" w:rsidP="008E5C7E">
      <w:pPr>
        <w:spacing w:after="0" w:line="240" w:lineRule="auto"/>
        <w:ind w:left="360"/>
        <w:jc w:val="both"/>
        <w:rPr>
          <w:rFonts w:eastAsia="Times New Roman" w:cstheme="minorHAnsi"/>
          <w:sz w:val="24"/>
          <w:szCs w:val="24"/>
          <w:lang w:val="ka-GE"/>
        </w:rPr>
      </w:pPr>
      <w:r w:rsidRPr="00DD2E0C">
        <w:rPr>
          <w:rFonts w:eastAsia="Times New Roman" w:cstheme="minorHAnsi"/>
          <w:sz w:val="24"/>
          <w:szCs w:val="24"/>
          <w:lang w:val="ka-GE"/>
        </w:rPr>
        <w:t xml:space="preserve">Since 2014 monthly allowance for IDPs is GEL 45 and it is based </w:t>
      </w:r>
      <w:r w:rsidRPr="00DD2E0C">
        <w:rPr>
          <w:rFonts w:eastAsia="Times New Roman" w:cstheme="minorHAnsi"/>
          <w:sz w:val="24"/>
          <w:szCs w:val="24"/>
        </w:rPr>
        <w:t xml:space="preserve">only </w:t>
      </w:r>
      <w:r w:rsidRPr="00DD2E0C">
        <w:rPr>
          <w:rFonts w:eastAsia="Times New Roman" w:cstheme="minorHAnsi"/>
          <w:sz w:val="24"/>
          <w:szCs w:val="24"/>
          <w:lang w:val="ka-GE"/>
        </w:rPr>
        <w:t xml:space="preserve">on the IDP status issued by the Ministry. The IDPs having monlthly income &gt; GEL 1250 </w:t>
      </w:r>
      <w:r w:rsidRPr="00DD2E0C">
        <w:rPr>
          <w:rFonts w:eastAsia="Times New Roman" w:cstheme="minorHAnsi"/>
          <w:sz w:val="24"/>
          <w:szCs w:val="24"/>
        </w:rPr>
        <w:t xml:space="preserve">or more, </w:t>
      </w:r>
      <w:r w:rsidRPr="00DD2E0C">
        <w:rPr>
          <w:rFonts w:eastAsia="Times New Roman" w:cstheme="minorHAnsi"/>
          <w:sz w:val="24"/>
          <w:szCs w:val="24"/>
          <w:lang w:val="ka-GE"/>
        </w:rPr>
        <w:t xml:space="preserve">or IDPs leaving for abroad for more that 2 months (except for study or healthcare </w:t>
      </w:r>
      <w:r w:rsidRPr="00DD2E0C">
        <w:rPr>
          <w:rFonts w:eastAsia="Times New Roman" w:cstheme="minorHAnsi"/>
          <w:sz w:val="24"/>
          <w:szCs w:val="24"/>
        </w:rPr>
        <w:t>reasons</w:t>
      </w:r>
      <w:r w:rsidRPr="00DD2E0C">
        <w:rPr>
          <w:rFonts w:eastAsia="Times New Roman" w:cstheme="minorHAnsi"/>
          <w:sz w:val="24"/>
          <w:szCs w:val="24"/>
          <w:lang w:val="ka-GE"/>
        </w:rPr>
        <w:t xml:space="preserve">) are no more eligible for the IDP allowance. </w:t>
      </w:r>
    </w:p>
    <w:p w14:paraId="3A353783" w14:textId="77777777" w:rsidR="00E550EC" w:rsidRPr="00DD2E0C" w:rsidRDefault="00E550EC" w:rsidP="008E5C7E">
      <w:pPr>
        <w:spacing w:after="0" w:line="240" w:lineRule="auto"/>
        <w:ind w:left="360"/>
        <w:jc w:val="both"/>
        <w:rPr>
          <w:rFonts w:eastAsia="Times New Roman" w:cstheme="minorHAnsi"/>
          <w:sz w:val="24"/>
          <w:szCs w:val="24"/>
        </w:rPr>
      </w:pPr>
      <w:r w:rsidRPr="00DD2E0C">
        <w:rPr>
          <w:rFonts w:eastAsia="Times New Roman" w:cstheme="minorHAnsi"/>
          <w:sz w:val="24"/>
          <w:szCs w:val="24"/>
        </w:rPr>
        <w:t>Based on the existing legislation IDPs as other groups of population eligible for social assistance can benefit from targeted social assistance program. However, based on legal requirements, IDPs are restricted to benefit simultaneously from IDP allowance together with targeted social assistance.</w:t>
      </w:r>
    </w:p>
    <w:p w14:paraId="269F5D41" w14:textId="77777777" w:rsidR="00E550EC" w:rsidRPr="00DD2E0C" w:rsidRDefault="00E550EC" w:rsidP="008E5C7E">
      <w:pPr>
        <w:spacing w:after="0" w:line="240" w:lineRule="auto"/>
        <w:ind w:left="360"/>
        <w:jc w:val="both"/>
        <w:rPr>
          <w:rFonts w:eastAsia="Times New Roman" w:cstheme="minorHAnsi"/>
          <w:sz w:val="24"/>
          <w:szCs w:val="24"/>
        </w:rPr>
      </w:pPr>
      <w:r w:rsidRPr="00DD2E0C">
        <w:rPr>
          <w:rFonts w:eastAsia="Times New Roman" w:cstheme="minorHAnsi"/>
          <w:sz w:val="24"/>
          <w:szCs w:val="24"/>
        </w:rPr>
        <w:t xml:space="preserve">Besides the aforementioned assistances the Ministry along with the Government of Abkhazian Autonomous Republic in exile and South Ossetia temporary administration is </w:t>
      </w:r>
      <w:r w:rsidRPr="00DD2E0C">
        <w:rPr>
          <w:rFonts w:eastAsia="Times New Roman" w:cstheme="minorHAnsi"/>
          <w:sz w:val="24"/>
          <w:szCs w:val="24"/>
        </w:rPr>
        <w:lastRenderedPageBreak/>
        <w:t xml:space="preserve">issuing needs-based allowances. Amount of the allowances depend on the case and only individual decision (case by case) is made by the special commission. </w:t>
      </w:r>
    </w:p>
    <w:p w14:paraId="4AC95716" w14:textId="77777777" w:rsidR="00281421" w:rsidRPr="00DD2E0C" w:rsidRDefault="00281421" w:rsidP="008E5C7E">
      <w:pPr>
        <w:spacing w:after="0" w:line="240" w:lineRule="auto"/>
        <w:ind w:left="720"/>
        <w:jc w:val="both"/>
        <w:rPr>
          <w:rFonts w:eastAsia="Times New Roman" w:cstheme="minorHAnsi"/>
          <w:color w:val="000000"/>
          <w:sz w:val="24"/>
          <w:szCs w:val="24"/>
        </w:rPr>
      </w:pPr>
    </w:p>
    <w:p w14:paraId="291EC3FB" w14:textId="77777777" w:rsidR="00281421" w:rsidRPr="00DD2E0C" w:rsidRDefault="00281421" w:rsidP="008E5C7E">
      <w:pPr>
        <w:spacing w:after="0" w:line="240" w:lineRule="auto"/>
        <w:ind w:left="720"/>
        <w:jc w:val="both"/>
        <w:rPr>
          <w:rFonts w:eastAsia="Times New Roman" w:cstheme="minorHAnsi"/>
          <w:color w:val="000000"/>
          <w:sz w:val="24"/>
          <w:szCs w:val="24"/>
        </w:rPr>
      </w:pPr>
    </w:p>
    <w:p w14:paraId="1C51379F" w14:textId="6B7922C7" w:rsidR="00281421" w:rsidRPr="00DD2E0C" w:rsidRDefault="00C1786F" w:rsidP="00C1786F">
      <w:pPr>
        <w:pStyle w:val="Heading1"/>
        <w:rPr>
          <w:rFonts w:eastAsia="Times New Roman"/>
        </w:rPr>
      </w:pPr>
      <w:bookmarkStart w:id="6" w:name="_Toc37968087"/>
      <w:r>
        <w:t>Chapter 7:</w:t>
      </w:r>
      <w:r w:rsidR="00281421" w:rsidRPr="00DD2E0C">
        <w:rPr>
          <w:rFonts w:eastAsia="Times New Roman"/>
        </w:rPr>
        <w:t xml:space="preserve"> Targeted Social Assistance</w:t>
      </w:r>
      <w:bookmarkEnd w:id="6"/>
      <w:r w:rsidR="00281421" w:rsidRPr="00DD2E0C">
        <w:rPr>
          <w:rFonts w:eastAsia="Times New Roman"/>
        </w:rPr>
        <w:t> </w:t>
      </w:r>
    </w:p>
    <w:p w14:paraId="72CF9484" w14:textId="77777777" w:rsidR="00281421" w:rsidRPr="00DD2E0C" w:rsidRDefault="00281421" w:rsidP="008E5C7E">
      <w:pPr>
        <w:spacing w:after="0" w:line="240" w:lineRule="auto"/>
        <w:ind w:left="720"/>
        <w:jc w:val="both"/>
        <w:rPr>
          <w:rFonts w:eastAsia="Times New Roman" w:cstheme="minorHAnsi"/>
          <w:sz w:val="24"/>
          <w:szCs w:val="24"/>
        </w:rPr>
      </w:pPr>
    </w:p>
    <w:p w14:paraId="20819047" w14:textId="77777777" w:rsidR="00281421" w:rsidRPr="00DD2E0C" w:rsidRDefault="00281421" w:rsidP="008E5C7E">
      <w:pPr>
        <w:pStyle w:val="ListParagraph"/>
        <w:numPr>
          <w:ilvl w:val="1"/>
          <w:numId w:val="10"/>
        </w:numPr>
        <w:tabs>
          <w:tab w:val="clear" w:pos="1440"/>
        </w:tabs>
        <w:spacing w:after="0" w:line="240" w:lineRule="auto"/>
        <w:ind w:left="1170" w:hanging="270"/>
        <w:jc w:val="both"/>
        <w:rPr>
          <w:rFonts w:eastAsia="Times New Roman" w:cstheme="minorHAnsi"/>
          <w:b/>
          <w:sz w:val="24"/>
          <w:szCs w:val="24"/>
        </w:rPr>
      </w:pPr>
      <w:r w:rsidRPr="00DD2E0C">
        <w:rPr>
          <w:rFonts w:eastAsia="Times New Roman" w:cstheme="minorHAnsi"/>
          <w:b/>
          <w:color w:val="000000"/>
          <w:sz w:val="24"/>
          <w:szCs w:val="24"/>
        </w:rPr>
        <w:t>Financial / Targeted Social Assistance / Living Allowance</w:t>
      </w:r>
      <w:r w:rsidRPr="00DD2E0C">
        <w:rPr>
          <w:rStyle w:val="FootnoteReference"/>
          <w:rFonts w:eastAsia="Times New Roman" w:cstheme="minorHAnsi"/>
          <w:b/>
          <w:color w:val="000000"/>
          <w:sz w:val="24"/>
          <w:szCs w:val="24"/>
        </w:rPr>
        <w:footnoteReference w:id="39"/>
      </w:r>
    </w:p>
    <w:p w14:paraId="2588C53E" w14:textId="77777777" w:rsidR="00281421" w:rsidRPr="00DD2E0C" w:rsidRDefault="00281421" w:rsidP="008E5C7E">
      <w:pPr>
        <w:spacing w:after="0" w:line="240" w:lineRule="auto"/>
        <w:ind w:left="180"/>
        <w:jc w:val="both"/>
        <w:rPr>
          <w:rFonts w:eastAsia="Times New Roman" w:cstheme="minorHAnsi"/>
          <w:sz w:val="24"/>
          <w:szCs w:val="24"/>
        </w:rPr>
      </w:pPr>
      <w:r w:rsidRPr="00DD2E0C">
        <w:rPr>
          <w:rFonts w:eastAsia="Times New Roman" w:cstheme="minorHAnsi"/>
          <w:color w:val="000000"/>
          <w:sz w:val="24"/>
          <w:szCs w:val="24"/>
        </w:rPr>
        <w:t>This program aims to assist socially vulnerable families in Georgia who need special support from the state. The beneficiaries of this program are the families whose ranking scores granted by the Social Service Agency are less than certain margin ranking score. This living allowance is directly designed by needs and its amount is defined according to the granted ranking scores. </w:t>
      </w:r>
    </w:p>
    <w:p w14:paraId="0B03A003" w14:textId="00BBC957" w:rsidR="00281421" w:rsidRPr="00DD2E0C" w:rsidRDefault="00281421" w:rsidP="008E5C7E">
      <w:pPr>
        <w:spacing w:after="0" w:line="240" w:lineRule="auto"/>
        <w:ind w:left="180"/>
        <w:jc w:val="both"/>
        <w:rPr>
          <w:rFonts w:eastAsia="Times New Roman" w:cstheme="minorHAnsi"/>
          <w:color w:val="000000"/>
          <w:sz w:val="24"/>
          <w:szCs w:val="24"/>
        </w:rPr>
      </w:pPr>
      <w:r w:rsidRPr="00DD2E0C">
        <w:rPr>
          <w:rFonts w:eastAsia="Times New Roman" w:cstheme="minorHAnsi"/>
          <w:color w:val="000000"/>
          <w:sz w:val="24"/>
          <w:szCs w:val="24"/>
        </w:rPr>
        <w:t>The financial social allowance (so called living allowance) has to be underlined</w:t>
      </w:r>
      <w:r w:rsidRPr="00DD2E0C">
        <w:rPr>
          <w:rStyle w:val="FootnoteReference"/>
          <w:rFonts w:eastAsia="Times New Roman" w:cstheme="minorHAnsi"/>
          <w:color w:val="000000"/>
          <w:sz w:val="24"/>
          <w:szCs w:val="24"/>
        </w:rPr>
        <w:footnoteReference w:id="40"/>
      </w:r>
      <w:r w:rsidRPr="00DD2E0C">
        <w:rPr>
          <w:rFonts w:eastAsia="Times New Roman" w:cstheme="minorHAnsi"/>
          <w:color w:val="000000"/>
          <w:sz w:val="24"/>
          <w:szCs w:val="24"/>
        </w:rPr>
        <w:t xml:space="preserve">, among the activities for decreasing the poverty level in the country and improvement of social protection of population, </w:t>
      </w:r>
      <w:r w:rsidR="008A058A" w:rsidRPr="00DD2E0C">
        <w:rPr>
          <w:rFonts w:eastAsia="Times New Roman" w:cstheme="minorHAnsi"/>
          <w:color w:val="000000"/>
          <w:sz w:val="24"/>
          <w:szCs w:val="24"/>
        </w:rPr>
        <w:t>the</w:t>
      </w:r>
      <w:r w:rsidRPr="00DD2E0C">
        <w:rPr>
          <w:rFonts w:eastAsia="Times New Roman" w:cstheme="minorHAnsi"/>
          <w:color w:val="000000"/>
          <w:sz w:val="24"/>
          <w:szCs w:val="24"/>
        </w:rPr>
        <w:t xml:space="preserve"> financial social </w:t>
      </w:r>
      <w:r w:rsidR="008A058A" w:rsidRPr="00DD2E0C">
        <w:rPr>
          <w:rFonts w:eastAsia="Times New Roman" w:cstheme="minorHAnsi"/>
          <w:color w:val="000000"/>
          <w:sz w:val="24"/>
          <w:szCs w:val="24"/>
        </w:rPr>
        <w:t>allowance is</w:t>
      </w:r>
      <w:r w:rsidRPr="00DD2E0C">
        <w:rPr>
          <w:rFonts w:eastAsia="Times New Roman" w:cstheme="minorHAnsi"/>
          <w:color w:val="000000"/>
          <w:sz w:val="24"/>
          <w:szCs w:val="24"/>
        </w:rPr>
        <w:t xml:space="preserve"> issued to vulnerable families whose ranking score is less than 100,001 points. </w:t>
      </w:r>
    </w:p>
    <w:p w14:paraId="251E4751" w14:textId="77777777" w:rsidR="00281421" w:rsidRPr="00DD2E0C" w:rsidRDefault="00281421" w:rsidP="008E5C7E">
      <w:pPr>
        <w:spacing w:after="0" w:line="240" w:lineRule="auto"/>
        <w:ind w:left="180"/>
        <w:jc w:val="both"/>
        <w:rPr>
          <w:rFonts w:eastAsia="Times New Roman" w:cstheme="minorHAnsi"/>
          <w:sz w:val="24"/>
          <w:szCs w:val="24"/>
        </w:rPr>
      </w:pPr>
    </w:p>
    <w:p w14:paraId="15A2B90F" w14:textId="77777777" w:rsidR="00281421" w:rsidRPr="00DD2E0C" w:rsidRDefault="00281421" w:rsidP="008E5C7E">
      <w:pPr>
        <w:spacing w:after="0" w:line="240" w:lineRule="auto"/>
        <w:ind w:left="180"/>
        <w:jc w:val="both"/>
        <w:rPr>
          <w:rFonts w:eastAsia="Times New Roman" w:cstheme="minorHAnsi"/>
          <w:color w:val="000000"/>
          <w:sz w:val="24"/>
          <w:szCs w:val="24"/>
        </w:rPr>
      </w:pPr>
      <w:r w:rsidRPr="00DD2E0C">
        <w:rPr>
          <w:rFonts w:eastAsia="Times New Roman" w:cstheme="minorHAnsi"/>
          <w:color w:val="000000"/>
          <w:sz w:val="24"/>
          <w:szCs w:val="24"/>
        </w:rPr>
        <w:t>The financial social allowance is targeted amount, which is distributed based on assessment/scoring system / needs base. The living allowance amount for registered families in the common list of socially vulnerable families varies and it’s defined by the ranking scores of the family. </w:t>
      </w:r>
    </w:p>
    <w:p w14:paraId="1EA224A1" w14:textId="77777777" w:rsidR="00281421" w:rsidRPr="00DD2E0C" w:rsidRDefault="00281421" w:rsidP="008E5C7E">
      <w:pPr>
        <w:spacing w:after="0" w:line="240" w:lineRule="auto"/>
        <w:ind w:left="720"/>
        <w:jc w:val="both"/>
        <w:rPr>
          <w:rFonts w:eastAsia="Times New Roman" w:cstheme="minorHAnsi"/>
          <w:sz w:val="24"/>
          <w:szCs w:val="24"/>
        </w:rPr>
      </w:pPr>
    </w:p>
    <w:p w14:paraId="4D640676" w14:textId="77777777" w:rsidR="00281421" w:rsidRPr="00DD2E0C" w:rsidRDefault="00281421" w:rsidP="008E5C7E">
      <w:pPr>
        <w:spacing w:after="0" w:line="240" w:lineRule="auto"/>
        <w:ind w:left="180"/>
        <w:jc w:val="both"/>
        <w:rPr>
          <w:rFonts w:eastAsia="Times New Roman" w:cstheme="minorHAnsi"/>
          <w:sz w:val="24"/>
          <w:szCs w:val="24"/>
        </w:rPr>
      </w:pPr>
      <w:r w:rsidRPr="00DD2E0C">
        <w:rPr>
          <w:rFonts w:eastAsia="Times New Roman" w:cstheme="minorHAnsi"/>
          <w:color w:val="000000"/>
          <w:sz w:val="24"/>
          <w:szCs w:val="24"/>
        </w:rPr>
        <w:t>The amount of targeted social monthly allowance by the ranking scores is defined in the following way: </w:t>
      </w:r>
    </w:p>
    <w:p w14:paraId="1158ABC5" w14:textId="77777777" w:rsidR="00281421" w:rsidRPr="00DD2E0C" w:rsidRDefault="00281421" w:rsidP="008E5C7E">
      <w:pPr>
        <w:numPr>
          <w:ilvl w:val="0"/>
          <w:numId w:val="14"/>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family whose ranking score is less than 30,001 - GEL 60 per all family member</w:t>
      </w:r>
    </w:p>
    <w:p w14:paraId="11C2624F" w14:textId="77777777" w:rsidR="00281421" w:rsidRPr="00DD2E0C" w:rsidRDefault="00281421" w:rsidP="008E5C7E">
      <w:pPr>
        <w:numPr>
          <w:ilvl w:val="0"/>
          <w:numId w:val="14"/>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family whose ranking score is 30,001 and more but less than 57,001 - GEL 50 per all family member</w:t>
      </w:r>
    </w:p>
    <w:p w14:paraId="69423DF3" w14:textId="77777777" w:rsidR="00281421" w:rsidRPr="00DD2E0C" w:rsidRDefault="00281421" w:rsidP="008E5C7E">
      <w:pPr>
        <w:numPr>
          <w:ilvl w:val="0"/>
          <w:numId w:val="14"/>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family whose ranking score is 57,001 and more but less than 60,001 - GEL 40 per all family member</w:t>
      </w:r>
    </w:p>
    <w:p w14:paraId="2D4F7788" w14:textId="77777777" w:rsidR="00281421" w:rsidRPr="00DD2E0C" w:rsidRDefault="00281421" w:rsidP="008E5C7E">
      <w:pPr>
        <w:numPr>
          <w:ilvl w:val="0"/>
          <w:numId w:val="14"/>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family whose ranking score is 60,001 and more but less than 65,001 - GEL 30 per all family member</w:t>
      </w:r>
    </w:p>
    <w:p w14:paraId="5CA97798" w14:textId="77777777" w:rsidR="00281421" w:rsidRPr="00DD2E0C" w:rsidRDefault="00281421" w:rsidP="008E5C7E">
      <w:pPr>
        <w:numPr>
          <w:ilvl w:val="0"/>
          <w:numId w:val="14"/>
        </w:numPr>
        <w:spacing w:after="0" w:line="240" w:lineRule="auto"/>
        <w:ind w:left="1440"/>
        <w:jc w:val="both"/>
        <w:textAlignment w:val="baseline"/>
        <w:rPr>
          <w:rFonts w:eastAsia="Times New Roman" w:cstheme="minorHAnsi"/>
          <w:color w:val="000000"/>
          <w:sz w:val="24"/>
          <w:szCs w:val="24"/>
        </w:rPr>
      </w:pPr>
      <w:r w:rsidRPr="00DD2E0C">
        <w:rPr>
          <w:rFonts w:eastAsia="Times New Roman" w:cstheme="minorHAnsi"/>
          <w:color w:val="000000"/>
          <w:sz w:val="24"/>
          <w:szCs w:val="24"/>
        </w:rPr>
        <w:t>family whose ranking score is less than 100,001 - living allowance is defined by GEL 50 per family member under the age of 16.</w:t>
      </w:r>
    </w:p>
    <w:p w14:paraId="6C5DDE3A" w14:textId="77777777" w:rsidR="00281421" w:rsidRPr="00DD2E0C" w:rsidRDefault="00281421"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lastRenderedPageBreak/>
        <w:t>Hereby it’s worth to review the rule for assessment</w:t>
      </w:r>
      <w:r w:rsidRPr="00DD2E0C">
        <w:rPr>
          <w:rStyle w:val="FootnoteReference"/>
          <w:rFonts w:eastAsia="Times New Roman" w:cstheme="minorHAnsi"/>
          <w:color w:val="000000"/>
          <w:sz w:val="24"/>
          <w:szCs w:val="24"/>
        </w:rPr>
        <w:footnoteReference w:id="41"/>
      </w:r>
      <w:r w:rsidRPr="00DD2E0C">
        <w:rPr>
          <w:rFonts w:eastAsia="Times New Roman" w:cstheme="minorHAnsi"/>
          <w:color w:val="000000"/>
          <w:sz w:val="24"/>
          <w:szCs w:val="24"/>
        </w:rPr>
        <w:t xml:space="preserve"> of economic conditions of socially vulnerable families as well as the rule for application form, its acceptance and registration in order to register the socially vulnerable families into the Common Registry, abolish their registration and re-assess their socio-economic conditions (checking)</w:t>
      </w:r>
      <w:r w:rsidRPr="00DD2E0C">
        <w:rPr>
          <w:rStyle w:val="FootnoteReference"/>
          <w:rFonts w:eastAsia="Times New Roman" w:cstheme="minorHAnsi"/>
          <w:color w:val="000000"/>
          <w:sz w:val="24"/>
          <w:szCs w:val="24"/>
        </w:rPr>
        <w:footnoteReference w:id="42"/>
      </w:r>
      <w:r w:rsidRPr="00DD2E0C">
        <w:rPr>
          <w:rFonts w:eastAsia="Times New Roman" w:cstheme="minorHAnsi"/>
          <w:color w:val="000000"/>
          <w:sz w:val="24"/>
          <w:szCs w:val="24"/>
        </w:rPr>
        <w:t>.</w:t>
      </w:r>
    </w:p>
    <w:p w14:paraId="6823595E" w14:textId="77777777" w:rsidR="00281421" w:rsidRPr="00DD2E0C" w:rsidRDefault="00281421" w:rsidP="008E5C7E">
      <w:pPr>
        <w:spacing w:after="0" w:line="240" w:lineRule="auto"/>
        <w:ind w:left="709"/>
        <w:jc w:val="both"/>
        <w:rPr>
          <w:rFonts w:eastAsia="Times New Roman" w:cstheme="minorHAnsi"/>
          <w:sz w:val="24"/>
          <w:szCs w:val="24"/>
        </w:rPr>
      </w:pPr>
    </w:p>
    <w:p w14:paraId="2F28668F" w14:textId="77777777" w:rsidR="00281421" w:rsidRPr="00DD2E0C" w:rsidRDefault="00281421"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The rule for assessment the socio-economic conditions of socially vulnerable families is regulating the following issues: the applications for registration in the Common Registry of Socially Vulnerable Families; re-assessment of already registered families or rules and conditions for annulment the registration; also the methods and conditions of assessing the socio-economic conditions of the families; organizational and legal matters of assessment process. </w:t>
      </w:r>
    </w:p>
    <w:p w14:paraId="3BF335A5" w14:textId="77777777" w:rsidR="00281421" w:rsidRPr="00DD2E0C" w:rsidRDefault="00281421" w:rsidP="008E5C7E">
      <w:pPr>
        <w:spacing w:after="0" w:line="240" w:lineRule="auto"/>
        <w:ind w:left="709"/>
        <w:jc w:val="both"/>
        <w:rPr>
          <w:rFonts w:eastAsia="Times New Roman" w:cstheme="minorHAnsi"/>
          <w:sz w:val="24"/>
          <w:szCs w:val="24"/>
        </w:rPr>
      </w:pPr>
    </w:p>
    <w:p w14:paraId="7C5DCF88" w14:textId="77777777" w:rsidR="00281421" w:rsidRPr="00DD2E0C" w:rsidRDefault="00281421" w:rsidP="008E5C7E">
      <w:pPr>
        <w:spacing w:after="0" w:line="240" w:lineRule="auto"/>
        <w:ind w:left="709"/>
        <w:jc w:val="both"/>
        <w:rPr>
          <w:rFonts w:eastAsia="Times New Roman" w:cstheme="minorHAnsi"/>
          <w:sz w:val="24"/>
          <w:szCs w:val="24"/>
        </w:rPr>
      </w:pPr>
      <w:r w:rsidRPr="00DD2E0C">
        <w:rPr>
          <w:rFonts w:eastAsia="Times New Roman" w:cstheme="minorHAnsi"/>
          <w:color w:val="000000"/>
          <w:sz w:val="24"/>
          <w:szCs w:val="24"/>
        </w:rPr>
        <w:t>For participation in the mentioned process, the families have to fill in the special application form</w:t>
      </w:r>
      <w:r w:rsidRPr="00DD2E0C">
        <w:rPr>
          <w:rStyle w:val="FootnoteReference"/>
          <w:rFonts w:eastAsia="Times New Roman" w:cstheme="minorHAnsi"/>
          <w:color w:val="000000"/>
          <w:sz w:val="24"/>
          <w:szCs w:val="24"/>
        </w:rPr>
        <w:footnoteReference w:id="43"/>
      </w:r>
      <w:r w:rsidRPr="00DD2E0C">
        <w:rPr>
          <w:rFonts w:eastAsia="Times New Roman" w:cstheme="minorHAnsi"/>
          <w:color w:val="000000"/>
          <w:sz w:val="24"/>
          <w:szCs w:val="24"/>
        </w:rPr>
        <w:t xml:space="preserve"> on the first stage. Later </w:t>
      </w:r>
      <w:proofErr w:type="gramStart"/>
      <w:r w:rsidRPr="00DD2E0C">
        <w:rPr>
          <w:rFonts w:eastAsia="Times New Roman" w:cstheme="minorHAnsi"/>
          <w:color w:val="000000"/>
          <w:sz w:val="24"/>
          <w:szCs w:val="24"/>
        </w:rPr>
        <w:t>on</w:t>
      </w:r>
      <w:proofErr w:type="gramEnd"/>
      <w:r w:rsidRPr="00DD2E0C">
        <w:rPr>
          <w:rFonts w:eastAsia="Times New Roman" w:cstheme="minorHAnsi"/>
          <w:color w:val="000000"/>
          <w:sz w:val="24"/>
          <w:szCs w:val="24"/>
        </w:rPr>
        <w:t xml:space="preserve"> if the Social Service Agency makes decision on registration of the application the authorized person from the Social Service Agency pays the visit to the family and makes assessment of family’s socio-economic conditions. </w:t>
      </w:r>
    </w:p>
    <w:p w14:paraId="35EF9762" w14:textId="77777777" w:rsidR="00281421" w:rsidRPr="00DD2E0C" w:rsidRDefault="00281421"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The respective representative from the Social Service Agency makes assessment on family’s socio-economic conditions based on objective and subjective assessment</w:t>
      </w:r>
      <w:r w:rsidRPr="00DD2E0C">
        <w:rPr>
          <w:rStyle w:val="FootnoteReference"/>
          <w:rFonts w:eastAsia="Times New Roman" w:cstheme="minorHAnsi"/>
          <w:color w:val="000000"/>
          <w:sz w:val="24"/>
          <w:szCs w:val="24"/>
        </w:rPr>
        <w:footnoteReference w:id="44"/>
      </w:r>
      <w:r w:rsidRPr="00DD2E0C">
        <w:rPr>
          <w:rFonts w:eastAsia="Times New Roman" w:cstheme="minorHAnsi"/>
          <w:color w:val="000000"/>
          <w:sz w:val="24"/>
          <w:szCs w:val="24"/>
        </w:rPr>
        <w:t>. The objective assessment is made by the visual check of the living conditions of the family and assessment of relevant documentation. The subjective information is gathered through interviews conducted with the authorized family member and data received, which are reflected in the filled in declaration.  </w:t>
      </w:r>
    </w:p>
    <w:p w14:paraId="438F518F" w14:textId="77777777" w:rsidR="00281421" w:rsidRPr="00DD2E0C" w:rsidRDefault="00281421" w:rsidP="008E5C7E">
      <w:pPr>
        <w:spacing w:after="0" w:line="240" w:lineRule="auto"/>
        <w:ind w:left="709"/>
        <w:jc w:val="both"/>
        <w:rPr>
          <w:rFonts w:eastAsia="Times New Roman" w:cstheme="minorHAnsi"/>
          <w:sz w:val="24"/>
          <w:szCs w:val="24"/>
        </w:rPr>
      </w:pPr>
    </w:p>
    <w:p w14:paraId="6C38B54F" w14:textId="77777777" w:rsidR="00281421" w:rsidRPr="00DD2E0C" w:rsidRDefault="00281421" w:rsidP="008E5C7E">
      <w:pPr>
        <w:pStyle w:val="IntenseQuote"/>
        <w:jc w:val="both"/>
        <w:rPr>
          <w:rFonts w:eastAsia="Times New Roman" w:cstheme="minorHAnsi"/>
          <w:b/>
          <w:color w:val="FF0000"/>
        </w:rPr>
      </w:pPr>
      <w:r w:rsidRPr="00DD2E0C">
        <w:rPr>
          <w:rFonts w:eastAsia="Times New Roman" w:cstheme="minorHAnsi"/>
          <w:b/>
          <w:color w:val="FF0000"/>
          <w:u w:val="single"/>
        </w:rPr>
        <w:t xml:space="preserve">Observation: </w:t>
      </w:r>
      <w:r w:rsidRPr="00DD2E0C">
        <w:rPr>
          <w:rFonts w:eastAsia="Times New Roman" w:cstheme="minorHAnsi"/>
          <w:b/>
          <w:color w:val="FF0000"/>
        </w:rPr>
        <w:t xml:space="preserve">According to the above mentioned we would like to pay attention on several interesting matters, particularly according to the Tax Code of Georgia </w:t>
      </w:r>
      <w:r w:rsidRPr="00DD2E0C">
        <w:rPr>
          <w:rFonts w:eastAsia="Times New Roman" w:cstheme="minorHAnsi"/>
          <w:b/>
          <w:color w:val="FF0000"/>
          <w:u w:val="single"/>
        </w:rPr>
        <w:t>the income is considered to be a source earned from work by contract, service and goods delivery</w:t>
      </w:r>
      <w:r w:rsidRPr="00DD2E0C">
        <w:rPr>
          <w:rStyle w:val="FootnoteReference"/>
          <w:rFonts w:eastAsia="Times New Roman" w:cstheme="minorHAnsi"/>
          <w:b/>
          <w:color w:val="FF0000"/>
        </w:rPr>
        <w:footnoteReference w:id="45"/>
      </w:r>
      <w:r w:rsidRPr="00DD2E0C">
        <w:rPr>
          <w:rFonts w:eastAsia="Times New Roman" w:cstheme="minorHAnsi"/>
          <w:b/>
          <w:color w:val="FF0000"/>
        </w:rPr>
        <w:t>. </w:t>
      </w:r>
    </w:p>
    <w:p w14:paraId="56909A26" w14:textId="77777777" w:rsidR="00281421" w:rsidRPr="00DD2E0C" w:rsidRDefault="00281421" w:rsidP="008E5C7E">
      <w:pPr>
        <w:pStyle w:val="IntenseQuote"/>
        <w:jc w:val="both"/>
        <w:rPr>
          <w:rFonts w:eastAsia="Times New Roman" w:cstheme="minorHAnsi"/>
          <w:b/>
          <w:color w:val="FF0000"/>
        </w:rPr>
      </w:pPr>
      <w:r w:rsidRPr="00DD2E0C">
        <w:rPr>
          <w:rFonts w:eastAsia="Times New Roman" w:cstheme="minorHAnsi"/>
          <w:b/>
          <w:color w:val="FF0000"/>
        </w:rPr>
        <w:t xml:space="preserve">The Targeted Social Assistance Program </w:t>
      </w:r>
      <w:r w:rsidRPr="00DD2E0C">
        <w:rPr>
          <w:rFonts w:eastAsia="Times New Roman" w:cstheme="minorHAnsi"/>
          <w:b/>
          <w:color w:val="FF0000"/>
          <w:u w:val="single"/>
        </w:rPr>
        <w:t>defines the income as any kind of earnings</w:t>
      </w:r>
      <w:r w:rsidRPr="00DD2E0C">
        <w:rPr>
          <w:rFonts w:eastAsia="Times New Roman" w:cstheme="minorHAnsi"/>
          <w:b/>
          <w:color w:val="FF0000"/>
        </w:rPr>
        <w:t xml:space="preserve"> (besides the exceptions) and they have impact on rating scores. The Program sets the list of the “incomes” that do not influence on the family ranking scores</w:t>
      </w:r>
      <w:r w:rsidRPr="00DD2E0C">
        <w:rPr>
          <w:rStyle w:val="FootnoteReference"/>
          <w:rFonts w:eastAsia="Times New Roman" w:cstheme="minorHAnsi"/>
          <w:b/>
          <w:color w:val="FF0000"/>
        </w:rPr>
        <w:footnoteReference w:id="46"/>
      </w:r>
      <w:r w:rsidRPr="00DD2E0C">
        <w:rPr>
          <w:rFonts w:eastAsia="Times New Roman" w:cstheme="minorHAnsi"/>
          <w:b/>
          <w:color w:val="FF0000"/>
        </w:rPr>
        <w:t xml:space="preserve">. It is very significant, that the Tax Code </w:t>
      </w:r>
      <w:r w:rsidRPr="00DD2E0C">
        <w:rPr>
          <w:rFonts w:eastAsia="Times New Roman" w:cstheme="minorHAnsi"/>
          <w:b/>
          <w:color w:val="FF0000"/>
        </w:rPr>
        <w:lastRenderedPageBreak/>
        <w:t>does not refer to the compensations</w:t>
      </w:r>
      <w:r w:rsidRPr="00DD2E0C">
        <w:rPr>
          <w:rStyle w:val="FootnoteReference"/>
          <w:rFonts w:eastAsia="Times New Roman" w:cstheme="minorHAnsi"/>
          <w:b/>
          <w:color w:val="FF0000"/>
        </w:rPr>
        <w:footnoteReference w:id="47"/>
      </w:r>
      <w:r w:rsidRPr="00DD2E0C">
        <w:rPr>
          <w:rFonts w:eastAsia="Times New Roman" w:cstheme="minorHAnsi"/>
          <w:b/>
          <w:color w:val="FF0000"/>
        </w:rPr>
        <w:t xml:space="preserve"> received through provision of the durable solutions by the state, the targeted social allowance is considered as the ordinary income and is affecting the ranking scores of the families concerned. </w:t>
      </w:r>
    </w:p>
    <w:p w14:paraId="047686CA" w14:textId="77777777" w:rsidR="00281421" w:rsidRPr="00DD2E0C" w:rsidRDefault="00281421" w:rsidP="008E5C7E">
      <w:pPr>
        <w:spacing w:after="0" w:line="240" w:lineRule="auto"/>
        <w:ind w:left="709"/>
        <w:jc w:val="both"/>
        <w:rPr>
          <w:rFonts w:eastAsia="Times New Roman" w:cstheme="minorHAnsi"/>
          <w:sz w:val="24"/>
          <w:szCs w:val="24"/>
        </w:rPr>
      </w:pPr>
    </w:p>
    <w:p w14:paraId="521DA4D6" w14:textId="77777777" w:rsidR="00281421" w:rsidRPr="00DD2E0C" w:rsidRDefault="00281421" w:rsidP="008E5C7E">
      <w:pPr>
        <w:spacing w:after="0" w:line="240" w:lineRule="auto"/>
        <w:ind w:left="709"/>
        <w:jc w:val="both"/>
        <w:rPr>
          <w:rFonts w:eastAsia="Times New Roman" w:cstheme="minorHAnsi"/>
          <w:b/>
          <w:color w:val="000000"/>
          <w:sz w:val="24"/>
          <w:szCs w:val="24"/>
        </w:rPr>
      </w:pPr>
      <w:r w:rsidRPr="00DD2E0C">
        <w:rPr>
          <w:rFonts w:eastAsia="Times New Roman" w:cstheme="minorHAnsi"/>
          <w:color w:val="000000"/>
          <w:sz w:val="24"/>
          <w:szCs w:val="24"/>
        </w:rPr>
        <w:t>It is remarkable, that before the amendments in the Rules of Assessment of Socio-Economic Conditions of Socially Vulnerable families, the income generated by the person under 18 was not considered as the income</w:t>
      </w:r>
      <w:r w:rsidRPr="00DD2E0C">
        <w:rPr>
          <w:rStyle w:val="FootnoteReference"/>
          <w:rFonts w:eastAsia="Times New Roman" w:cstheme="minorHAnsi"/>
          <w:color w:val="000000"/>
          <w:sz w:val="24"/>
          <w:szCs w:val="24"/>
        </w:rPr>
        <w:footnoteReference w:id="48"/>
      </w:r>
      <w:r w:rsidRPr="00DD2E0C">
        <w:rPr>
          <w:rFonts w:eastAsia="Times New Roman" w:cstheme="minorHAnsi"/>
          <w:color w:val="000000"/>
          <w:sz w:val="24"/>
          <w:szCs w:val="24"/>
        </w:rPr>
        <w:t>. Nowadays, according to the latest amendment this rule was annulled. This also applies to the IDPs monthly financial allowances. </w:t>
      </w:r>
    </w:p>
    <w:p w14:paraId="56497B16" w14:textId="77777777" w:rsidR="00281421" w:rsidRPr="00DD2E0C" w:rsidRDefault="00281421" w:rsidP="008E5C7E">
      <w:pPr>
        <w:spacing w:after="0" w:line="240" w:lineRule="auto"/>
        <w:ind w:left="709"/>
        <w:jc w:val="both"/>
        <w:rPr>
          <w:rFonts w:eastAsia="Times New Roman" w:cstheme="minorHAnsi"/>
          <w:sz w:val="24"/>
          <w:szCs w:val="24"/>
        </w:rPr>
      </w:pPr>
    </w:p>
    <w:p w14:paraId="5C03D08F" w14:textId="77777777" w:rsidR="00281421" w:rsidRPr="00DD2E0C" w:rsidRDefault="00281421"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 xml:space="preserve">While filling in the declaration forms, there are new fields introduced, such as: what is the square meter of total living space of the household? number of rooms; what material is the floor made </w:t>
      </w:r>
      <w:proofErr w:type="gramStart"/>
      <w:r w:rsidRPr="00DD2E0C">
        <w:rPr>
          <w:rFonts w:eastAsia="Times New Roman" w:cstheme="minorHAnsi"/>
          <w:color w:val="000000"/>
          <w:sz w:val="24"/>
          <w:szCs w:val="24"/>
        </w:rPr>
        <w:t>of?;</w:t>
      </w:r>
      <w:proofErr w:type="gramEnd"/>
      <w:r w:rsidRPr="00DD2E0C">
        <w:rPr>
          <w:rFonts w:eastAsia="Times New Roman" w:cstheme="minorHAnsi"/>
          <w:color w:val="000000"/>
          <w:sz w:val="24"/>
          <w:szCs w:val="24"/>
        </w:rPr>
        <w:t xml:space="preserve"> is there another living space in ownership and how many?</w:t>
      </w:r>
      <w:r w:rsidRPr="00DD2E0C">
        <w:rPr>
          <w:rStyle w:val="FootnoteReference"/>
          <w:rFonts w:eastAsia="Times New Roman" w:cstheme="minorHAnsi"/>
          <w:color w:val="000000"/>
          <w:sz w:val="24"/>
          <w:szCs w:val="24"/>
        </w:rPr>
        <w:footnoteReference w:id="49"/>
      </w:r>
      <w:r w:rsidRPr="00DD2E0C">
        <w:rPr>
          <w:rFonts w:eastAsia="Times New Roman" w:cstheme="minorHAnsi"/>
          <w:color w:val="000000"/>
          <w:sz w:val="24"/>
          <w:szCs w:val="24"/>
        </w:rPr>
        <w:t>. </w:t>
      </w:r>
    </w:p>
    <w:p w14:paraId="1964E86D" w14:textId="77777777" w:rsidR="00281421" w:rsidRPr="00DD2E0C" w:rsidRDefault="00281421" w:rsidP="008E5C7E">
      <w:pPr>
        <w:spacing w:after="0" w:line="240" w:lineRule="auto"/>
        <w:ind w:left="709"/>
        <w:jc w:val="both"/>
        <w:rPr>
          <w:rFonts w:eastAsia="Times New Roman" w:cstheme="minorHAnsi"/>
          <w:sz w:val="24"/>
          <w:szCs w:val="24"/>
        </w:rPr>
      </w:pPr>
    </w:p>
    <w:p w14:paraId="4F355558" w14:textId="77777777" w:rsidR="00281421" w:rsidRPr="00DD2E0C" w:rsidRDefault="00281421"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As it was mentioned above, in case of IDPs, the current legislation restricts the person in enjoyment of both financial allowances and pushes IDPs to make a choice between existing two allowances (IDP monthly allowance and targeted social assistance)</w:t>
      </w:r>
      <w:r w:rsidRPr="00DD2E0C">
        <w:rPr>
          <w:rStyle w:val="FootnoteReference"/>
          <w:rFonts w:eastAsia="Times New Roman" w:cstheme="minorHAnsi"/>
          <w:color w:val="000000"/>
          <w:sz w:val="24"/>
          <w:szCs w:val="24"/>
        </w:rPr>
        <w:footnoteReference w:id="50"/>
      </w:r>
      <w:r w:rsidRPr="00DD2E0C">
        <w:rPr>
          <w:rFonts w:eastAsia="Times New Roman" w:cstheme="minorHAnsi"/>
          <w:color w:val="000000"/>
          <w:sz w:val="24"/>
          <w:szCs w:val="24"/>
        </w:rPr>
        <w:t>. </w:t>
      </w:r>
    </w:p>
    <w:p w14:paraId="4C17F034" w14:textId="77777777" w:rsidR="00281421" w:rsidRPr="00DD2E0C" w:rsidRDefault="00281421" w:rsidP="008E5C7E">
      <w:pPr>
        <w:spacing w:after="0" w:line="240" w:lineRule="auto"/>
        <w:ind w:left="709"/>
        <w:jc w:val="both"/>
        <w:rPr>
          <w:rFonts w:eastAsia="Times New Roman" w:cstheme="minorHAnsi"/>
          <w:sz w:val="24"/>
          <w:szCs w:val="24"/>
        </w:rPr>
      </w:pPr>
    </w:p>
    <w:p w14:paraId="4D66CF8F" w14:textId="77777777" w:rsidR="00281421" w:rsidRPr="00DD2E0C" w:rsidRDefault="00281421" w:rsidP="008E5C7E">
      <w:pPr>
        <w:spacing w:after="0" w:line="240" w:lineRule="auto"/>
        <w:ind w:left="709"/>
        <w:jc w:val="both"/>
        <w:rPr>
          <w:rFonts w:eastAsia="Times New Roman" w:cstheme="minorHAnsi"/>
          <w:sz w:val="24"/>
          <w:szCs w:val="24"/>
        </w:rPr>
      </w:pPr>
      <w:r w:rsidRPr="00DD2E0C">
        <w:rPr>
          <w:rFonts w:eastAsia="Times New Roman" w:cstheme="minorHAnsi"/>
          <w:color w:val="000000"/>
          <w:sz w:val="24"/>
          <w:szCs w:val="24"/>
        </w:rPr>
        <w:t xml:space="preserve">The </w:t>
      </w:r>
      <w:proofErr w:type="gramStart"/>
      <w:r w:rsidRPr="00DD2E0C">
        <w:rPr>
          <w:rFonts w:eastAsia="Times New Roman" w:cstheme="minorHAnsi"/>
          <w:color w:val="000000"/>
          <w:sz w:val="24"/>
          <w:szCs w:val="24"/>
        </w:rPr>
        <w:t>above mentioned</w:t>
      </w:r>
      <w:proofErr w:type="gramEnd"/>
      <w:r w:rsidRPr="00DD2E0C">
        <w:rPr>
          <w:rFonts w:eastAsia="Times New Roman" w:cstheme="minorHAnsi"/>
          <w:color w:val="000000"/>
          <w:sz w:val="24"/>
          <w:szCs w:val="24"/>
        </w:rPr>
        <w:t xml:space="preserve"> principle remains to be sole in the Social Assistance System of Georgia as the principle of calculating the ranking scores relevantly address the needs vs any other conditions (i.e. IDP status only…) </w:t>
      </w:r>
    </w:p>
    <w:p w14:paraId="7C358487" w14:textId="77777777" w:rsidR="00281421" w:rsidRPr="00DD2E0C" w:rsidRDefault="00281421" w:rsidP="008E5C7E">
      <w:pPr>
        <w:spacing w:after="0" w:line="240" w:lineRule="auto"/>
        <w:ind w:left="709"/>
        <w:jc w:val="both"/>
        <w:rPr>
          <w:rFonts w:eastAsia="Times New Roman" w:cstheme="minorHAnsi"/>
          <w:color w:val="000000"/>
          <w:sz w:val="24"/>
          <w:szCs w:val="24"/>
        </w:rPr>
      </w:pPr>
    </w:p>
    <w:p w14:paraId="2C2A183E" w14:textId="77777777" w:rsidR="00281421" w:rsidRPr="00DD2E0C" w:rsidRDefault="00281421"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Such principle of issuing targeted social allowance is different from granting IDP allowance as the IDP monthly allowance is not based on needs (e.g. all IDPs are receiving the monthly allowance despite their age, health, social conditions, etc.).</w:t>
      </w:r>
    </w:p>
    <w:p w14:paraId="65F0DD42" w14:textId="77777777" w:rsidR="00281421" w:rsidRPr="00DD2E0C" w:rsidRDefault="00281421" w:rsidP="008E5C7E">
      <w:pPr>
        <w:spacing w:after="0" w:line="240" w:lineRule="auto"/>
        <w:ind w:left="709"/>
        <w:jc w:val="both"/>
        <w:rPr>
          <w:rFonts w:eastAsia="Times New Roman" w:cstheme="minorHAnsi"/>
          <w:sz w:val="24"/>
          <w:szCs w:val="24"/>
        </w:rPr>
      </w:pPr>
    </w:p>
    <w:p w14:paraId="64652BE7" w14:textId="77777777" w:rsidR="00281421" w:rsidRPr="00DD2E0C" w:rsidRDefault="00281421" w:rsidP="008E5C7E">
      <w:pPr>
        <w:spacing w:after="0" w:line="240" w:lineRule="auto"/>
        <w:ind w:left="709"/>
        <w:jc w:val="both"/>
        <w:rPr>
          <w:rFonts w:eastAsia="Times New Roman" w:cstheme="minorHAnsi"/>
          <w:sz w:val="24"/>
          <w:szCs w:val="24"/>
        </w:rPr>
      </w:pPr>
      <w:r w:rsidRPr="00DD2E0C">
        <w:rPr>
          <w:rFonts w:eastAsia="Times New Roman" w:cstheme="minorHAnsi"/>
          <w:color w:val="000000"/>
          <w:sz w:val="24"/>
          <w:szCs w:val="24"/>
        </w:rPr>
        <w:t>Both, targeted social allowances and IDPs monthly allowances are administered by the Social Service Agency. It has to be mentioned that the Social Service Agency makes money transfers for IDPs based on the data received from the Ministry centrally and is not entitled to check them, while checking the needs of those families receiving targeted social allowances represents one of the main functions of the Social Service Agency. </w:t>
      </w:r>
    </w:p>
    <w:p w14:paraId="18523196" w14:textId="77777777" w:rsidR="00281421" w:rsidRPr="00DD2E0C" w:rsidRDefault="00281421" w:rsidP="008E5C7E">
      <w:pPr>
        <w:spacing w:after="0" w:line="240" w:lineRule="auto"/>
        <w:ind w:left="709"/>
        <w:jc w:val="both"/>
        <w:rPr>
          <w:rFonts w:eastAsia="Times New Roman" w:cstheme="minorHAnsi"/>
          <w:sz w:val="24"/>
          <w:szCs w:val="24"/>
        </w:rPr>
      </w:pPr>
    </w:p>
    <w:p w14:paraId="2444F3DA" w14:textId="77777777" w:rsidR="00281421" w:rsidRPr="00DD2E0C" w:rsidRDefault="00281421"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In the framework of the social assistance program, the definition of the status of the Head of Household is also important. According to the current legislation, the respective family representative is adult, capable family member or legal representative of family who are authorized by family members to confirm the data in family declaration</w:t>
      </w:r>
      <w:r w:rsidRPr="00DD2E0C">
        <w:rPr>
          <w:rStyle w:val="FootnoteReference"/>
          <w:rFonts w:eastAsia="Times New Roman" w:cstheme="minorHAnsi"/>
          <w:color w:val="000000"/>
          <w:sz w:val="24"/>
          <w:szCs w:val="24"/>
        </w:rPr>
        <w:footnoteReference w:id="51"/>
      </w:r>
      <w:r w:rsidRPr="00DD2E0C">
        <w:rPr>
          <w:rFonts w:eastAsia="Times New Roman" w:cstheme="minorHAnsi"/>
          <w:color w:val="000000"/>
          <w:sz w:val="24"/>
          <w:szCs w:val="24"/>
        </w:rPr>
        <w:t xml:space="preserve"> about family’s socio-economic conditions. </w:t>
      </w:r>
    </w:p>
    <w:p w14:paraId="044BBA0E" w14:textId="77777777" w:rsidR="00281421" w:rsidRPr="00DD2E0C" w:rsidRDefault="00281421" w:rsidP="008E5C7E">
      <w:pPr>
        <w:spacing w:after="0" w:line="240" w:lineRule="auto"/>
        <w:ind w:left="709"/>
        <w:jc w:val="both"/>
        <w:rPr>
          <w:rFonts w:eastAsia="Times New Roman" w:cstheme="minorHAnsi"/>
          <w:color w:val="000000"/>
          <w:sz w:val="24"/>
          <w:szCs w:val="24"/>
        </w:rPr>
      </w:pPr>
    </w:p>
    <w:p w14:paraId="682D65FA" w14:textId="77777777" w:rsidR="00281421" w:rsidRPr="00DD2E0C" w:rsidRDefault="00281421" w:rsidP="008E5C7E">
      <w:pPr>
        <w:spacing w:after="0" w:line="240" w:lineRule="auto"/>
        <w:ind w:left="709"/>
        <w:jc w:val="both"/>
        <w:rPr>
          <w:rFonts w:eastAsia="Times New Roman" w:cstheme="minorHAnsi"/>
          <w:color w:val="000000"/>
          <w:sz w:val="24"/>
          <w:szCs w:val="24"/>
        </w:rPr>
      </w:pPr>
      <w:r w:rsidRPr="00DD2E0C">
        <w:rPr>
          <w:rFonts w:eastAsia="Times New Roman" w:cstheme="minorHAnsi"/>
          <w:color w:val="000000"/>
          <w:sz w:val="24"/>
          <w:szCs w:val="24"/>
        </w:rPr>
        <w:t>Regarding IDPs the term _ ‘Head of Household’ was applied only once, in particular during the privatization process when the agreement party and signatory party was the “head of household”. In practice, this created many legal gaps and later was amended, when all adult family members’ signatures became mandatory on privatization agreement. </w:t>
      </w:r>
    </w:p>
    <w:p w14:paraId="30AE1F2F" w14:textId="77777777" w:rsidR="00281421" w:rsidRPr="00DD2E0C" w:rsidRDefault="00281421" w:rsidP="008E5C7E">
      <w:pPr>
        <w:spacing w:after="0" w:line="240" w:lineRule="auto"/>
        <w:ind w:left="709"/>
        <w:jc w:val="both"/>
        <w:rPr>
          <w:rFonts w:eastAsia="Times New Roman" w:cstheme="minorHAnsi"/>
          <w:sz w:val="24"/>
          <w:szCs w:val="24"/>
        </w:rPr>
      </w:pPr>
    </w:p>
    <w:p w14:paraId="22EF0F1D" w14:textId="77777777" w:rsidR="00281421" w:rsidRPr="00DD2E0C" w:rsidRDefault="00281421" w:rsidP="008E5C7E">
      <w:pPr>
        <w:spacing w:after="0" w:line="240" w:lineRule="auto"/>
        <w:ind w:left="709"/>
        <w:jc w:val="both"/>
        <w:rPr>
          <w:rFonts w:eastAsia="Times New Roman" w:cstheme="minorHAnsi"/>
          <w:sz w:val="24"/>
          <w:szCs w:val="24"/>
        </w:rPr>
      </w:pPr>
      <w:r w:rsidRPr="00DD2E0C">
        <w:rPr>
          <w:rFonts w:eastAsia="Times New Roman" w:cstheme="minorHAnsi"/>
          <w:color w:val="000000"/>
          <w:sz w:val="24"/>
          <w:szCs w:val="24"/>
        </w:rPr>
        <w:t>The family receiving social allowance is obliged to inform the Social Service Agency about any changes in their address, demographic or socio-economic conditions during one month after the change. Negligence of such obligation results in suspension of beneficiary family’s registration in the common list of registration and returning the amount they have received for this period. Also, the concerned family will be deprived from possibility to request new registration in the list during the period of one year</w:t>
      </w:r>
      <w:r w:rsidRPr="00DD2E0C">
        <w:rPr>
          <w:rStyle w:val="FootnoteReference"/>
          <w:rFonts w:eastAsia="Times New Roman" w:cstheme="minorHAnsi"/>
          <w:color w:val="000000"/>
          <w:sz w:val="24"/>
          <w:szCs w:val="24"/>
        </w:rPr>
        <w:footnoteReference w:id="52"/>
      </w:r>
      <w:r w:rsidRPr="00DD2E0C">
        <w:rPr>
          <w:rFonts w:eastAsia="Times New Roman" w:cstheme="minorHAnsi"/>
          <w:color w:val="000000"/>
          <w:sz w:val="24"/>
          <w:szCs w:val="24"/>
        </w:rPr>
        <w:t>. </w:t>
      </w:r>
    </w:p>
    <w:p w14:paraId="4823987D" w14:textId="77777777" w:rsidR="00281421" w:rsidRPr="00DD2E0C" w:rsidRDefault="00281421" w:rsidP="008E5C7E">
      <w:pPr>
        <w:spacing w:after="0" w:line="240" w:lineRule="auto"/>
        <w:jc w:val="both"/>
        <w:rPr>
          <w:rFonts w:eastAsia="Times New Roman" w:cstheme="minorHAnsi"/>
          <w:sz w:val="24"/>
          <w:szCs w:val="24"/>
        </w:rPr>
      </w:pPr>
    </w:p>
    <w:p w14:paraId="189DBBCB" w14:textId="722E54C3" w:rsidR="00DD2E0C" w:rsidRPr="00DD2E0C" w:rsidRDefault="00C1786F" w:rsidP="00C1786F">
      <w:pPr>
        <w:pStyle w:val="Heading1"/>
        <w:rPr>
          <w:lang w:val="ka-GE"/>
        </w:rPr>
      </w:pPr>
      <w:bookmarkStart w:id="7" w:name="_Toc37968088"/>
      <w:r>
        <w:t xml:space="preserve">Chapter 8: </w:t>
      </w:r>
      <w:r w:rsidR="00DD2E0C" w:rsidRPr="00DD2E0C">
        <w:rPr>
          <w:lang w:val="ka-GE"/>
        </w:rPr>
        <w:t>Transition from IDP Status based Assistance to Needs Based Assistance</w:t>
      </w:r>
      <w:bookmarkEnd w:id="7"/>
    </w:p>
    <w:p w14:paraId="763A200D" w14:textId="77777777" w:rsidR="00DD2E0C" w:rsidRPr="00DD2E0C" w:rsidRDefault="00DD2E0C" w:rsidP="008E5C7E">
      <w:pPr>
        <w:spacing w:line="240" w:lineRule="auto"/>
        <w:ind w:firstLine="450"/>
        <w:jc w:val="both"/>
        <w:rPr>
          <w:rFonts w:cstheme="minorHAnsi"/>
          <w:b/>
          <w:bCs/>
          <w:sz w:val="24"/>
          <w:szCs w:val="24"/>
          <w:lang w:val="ka-GE"/>
        </w:rPr>
      </w:pPr>
      <w:r w:rsidRPr="00DD2E0C">
        <w:rPr>
          <w:rFonts w:cstheme="minorHAnsi"/>
          <w:b/>
          <w:bCs/>
          <w:sz w:val="24"/>
          <w:szCs w:val="24"/>
          <w:lang w:val="ka-GE"/>
        </w:rPr>
        <w:t>Possible Models</w:t>
      </w:r>
    </w:p>
    <w:p w14:paraId="2EEC939A" w14:textId="77777777" w:rsidR="00DD2E0C" w:rsidRPr="00DD2E0C" w:rsidRDefault="00DD2E0C" w:rsidP="008E5C7E">
      <w:pPr>
        <w:spacing w:line="240" w:lineRule="auto"/>
        <w:ind w:firstLine="450"/>
        <w:jc w:val="both"/>
        <w:rPr>
          <w:rFonts w:cstheme="minorHAnsi"/>
          <w:lang w:val="ka-GE"/>
        </w:rPr>
      </w:pPr>
      <w:r w:rsidRPr="00DD2E0C">
        <w:rPr>
          <w:rFonts w:cstheme="minorHAnsi"/>
          <w:bCs/>
          <w:sz w:val="24"/>
          <w:szCs w:val="24"/>
          <w:lang w:val="ka-GE"/>
        </w:rPr>
        <w:t>Following the requirements of State Strategy on IDPs</w:t>
      </w:r>
      <w:r w:rsidRPr="00DD2E0C">
        <w:rPr>
          <w:rStyle w:val="FootnoteReference"/>
          <w:rFonts w:cstheme="minorHAnsi"/>
          <w:lang w:val="ka-GE"/>
        </w:rPr>
        <w:footnoteReference w:id="53"/>
      </w:r>
      <w:r w:rsidRPr="00DD2E0C">
        <w:rPr>
          <w:rFonts w:cstheme="minorHAnsi"/>
          <w:lang w:val="ka-GE"/>
        </w:rPr>
        <w:t xml:space="preserve"> and Action Plan of IDPs</w:t>
      </w:r>
      <w:r w:rsidRPr="00DD2E0C">
        <w:rPr>
          <w:rStyle w:val="FootnoteReference"/>
          <w:rFonts w:cstheme="minorHAnsi"/>
          <w:lang w:val="ka-GE"/>
        </w:rPr>
        <w:footnoteReference w:id="54"/>
      </w:r>
      <w:r w:rsidRPr="00DD2E0C">
        <w:rPr>
          <w:rFonts w:cstheme="minorHAnsi"/>
          <w:lang w:val="ka-GE"/>
        </w:rPr>
        <w:t>, The Ministry of IDPs in collaboration with the variety of local and international NGOs has processed the Reform Draft (</w:t>
      </w:r>
      <w:r w:rsidR="00BE338D">
        <w:rPr>
          <w:rFonts w:cstheme="minorHAnsi"/>
        </w:rPr>
        <w:t>vision</w:t>
      </w:r>
      <w:r w:rsidRPr="00DD2E0C">
        <w:rPr>
          <w:rFonts w:cstheme="minorHAnsi"/>
          <w:lang w:val="ka-GE"/>
        </w:rPr>
        <w:t>) of IDP Monthly Allowance.</w:t>
      </w:r>
      <w:r w:rsidRPr="00DD2E0C">
        <w:rPr>
          <w:rFonts w:cstheme="minorHAnsi"/>
        </w:rPr>
        <w:t xml:space="preserve"> The Draft aimed at transition from IDP status-based assistance to needs –based assistance. The Government was motivated to develop the reform to ensure full social and economic integration of IDPs based on analysis of their social and economic needs and social vulnerability.</w:t>
      </w:r>
    </w:p>
    <w:p w14:paraId="44E73E9B"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With implementation of the Reform the IDP status based assistance is to be merged, united and /or added to the targeted social assistance and fully be based on IDPs’ social and economic needs assessment methodology.</w:t>
      </w:r>
      <w:r w:rsidRPr="00DD2E0C">
        <w:rPr>
          <w:rFonts w:cstheme="minorHAnsi"/>
          <w:lang w:val="ka-GE"/>
        </w:rPr>
        <w:tab/>
      </w:r>
    </w:p>
    <w:p w14:paraId="76599AF8"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The above mentioned working group (</w:t>
      </w:r>
      <w:r w:rsidR="00BE338D">
        <w:rPr>
          <w:rFonts w:cstheme="minorHAnsi"/>
        </w:rPr>
        <w:t xml:space="preserve">all included state and/or </w:t>
      </w:r>
      <w:proofErr w:type="spellStart"/>
      <w:r w:rsidR="00BE338D">
        <w:rPr>
          <w:rFonts w:cstheme="minorHAnsi"/>
        </w:rPr>
        <w:t>non state</w:t>
      </w:r>
      <w:proofErr w:type="spellEnd"/>
      <w:r w:rsidR="00BE338D">
        <w:rPr>
          <w:rFonts w:cstheme="minorHAnsi"/>
        </w:rPr>
        <w:t xml:space="preserve"> agencies</w:t>
      </w:r>
      <w:r w:rsidRPr="00DD2E0C">
        <w:rPr>
          <w:rFonts w:cstheme="minorHAnsi"/>
          <w:lang w:val="ka-GE"/>
        </w:rPr>
        <w:t xml:space="preserve">) suggested </w:t>
      </w:r>
      <w:r w:rsidRPr="00DD2E0C">
        <w:rPr>
          <w:rFonts w:cstheme="minorHAnsi"/>
        </w:rPr>
        <w:t>various options of the Reform:</w:t>
      </w:r>
    </w:p>
    <w:p w14:paraId="669B140D" w14:textId="77777777" w:rsidR="00DD2E0C" w:rsidRPr="00DD2E0C" w:rsidRDefault="00DD2E0C" w:rsidP="008E5C7E">
      <w:pPr>
        <w:pStyle w:val="ListParagraph"/>
        <w:numPr>
          <w:ilvl w:val="0"/>
          <w:numId w:val="18"/>
        </w:numPr>
        <w:tabs>
          <w:tab w:val="left" w:pos="180"/>
        </w:tabs>
        <w:spacing w:after="0"/>
        <w:jc w:val="both"/>
        <w:rPr>
          <w:rFonts w:eastAsia="Times New Roman" w:cstheme="minorHAnsi"/>
          <w:color w:val="222222"/>
          <w:lang w:val="ka-GE"/>
        </w:rPr>
      </w:pPr>
      <w:r w:rsidRPr="00DD2E0C">
        <w:rPr>
          <w:rFonts w:eastAsia="Times New Roman" w:cstheme="minorHAnsi"/>
          <w:color w:val="222222"/>
        </w:rPr>
        <w:lastRenderedPageBreak/>
        <w:t>Leave as it is</w:t>
      </w:r>
      <w:r w:rsidRPr="00DD2E0C">
        <w:rPr>
          <w:rFonts w:eastAsia="Times New Roman" w:cstheme="minorHAnsi"/>
          <w:color w:val="222222"/>
          <w:lang w:val="ka-GE"/>
        </w:rPr>
        <w:t>;</w:t>
      </w:r>
    </w:p>
    <w:p w14:paraId="665D2F94" w14:textId="77777777" w:rsidR="00DD2E0C" w:rsidRPr="00DD2E0C" w:rsidRDefault="00DD2E0C" w:rsidP="008E5C7E">
      <w:pPr>
        <w:pStyle w:val="ListParagraph"/>
        <w:numPr>
          <w:ilvl w:val="0"/>
          <w:numId w:val="18"/>
        </w:numPr>
        <w:tabs>
          <w:tab w:val="left" w:pos="180"/>
        </w:tabs>
        <w:spacing w:after="0"/>
        <w:jc w:val="both"/>
        <w:rPr>
          <w:rFonts w:eastAsia="Times New Roman" w:cstheme="minorHAnsi"/>
          <w:color w:val="222222"/>
          <w:lang w:val="ka-GE"/>
        </w:rPr>
      </w:pPr>
      <w:r w:rsidRPr="00DD2E0C">
        <w:rPr>
          <w:rFonts w:eastAsia="Times New Roman" w:cstheme="minorHAnsi"/>
          <w:color w:val="222222"/>
        </w:rPr>
        <w:t>Introduce the model of Targeted Social Assistance to all IDPs;</w:t>
      </w:r>
    </w:p>
    <w:p w14:paraId="1FF74072" w14:textId="77777777" w:rsidR="00DD2E0C" w:rsidRPr="00DD2E0C" w:rsidRDefault="00DD2E0C" w:rsidP="008E5C7E">
      <w:pPr>
        <w:pStyle w:val="ListParagraph"/>
        <w:numPr>
          <w:ilvl w:val="0"/>
          <w:numId w:val="18"/>
        </w:numPr>
        <w:tabs>
          <w:tab w:val="left" w:pos="180"/>
        </w:tabs>
        <w:spacing w:after="0"/>
        <w:jc w:val="both"/>
        <w:rPr>
          <w:rFonts w:eastAsia="Times New Roman" w:cstheme="minorHAnsi"/>
          <w:color w:val="222222"/>
          <w:lang w:val="ka-GE"/>
        </w:rPr>
      </w:pPr>
      <w:r w:rsidRPr="00DD2E0C">
        <w:rPr>
          <w:rFonts w:eastAsia="Times New Roman" w:cstheme="minorHAnsi"/>
          <w:color w:val="222222"/>
        </w:rPr>
        <w:t>Introduce the model of Division into Generations;</w:t>
      </w:r>
    </w:p>
    <w:p w14:paraId="6B701CAB" w14:textId="77777777" w:rsidR="00DD2E0C" w:rsidRPr="00DD2E0C" w:rsidRDefault="00DD2E0C" w:rsidP="008E5C7E">
      <w:pPr>
        <w:pStyle w:val="ListParagraph"/>
        <w:numPr>
          <w:ilvl w:val="0"/>
          <w:numId w:val="18"/>
        </w:numPr>
        <w:tabs>
          <w:tab w:val="left" w:pos="180"/>
        </w:tabs>
        <w:spacing w:after="0"/>
        <w:jc w:val="both"/>
        <w:rPr>
          <w:rFonts w:eastAsia="Times New Roman" w:cstheme="minorHAnsi"/>
          <w:color w:val="222222"/>
          <w:lang w:val="ka-GE"/>
        </w:rPr>
      </w:pPr>
      <w:r w:rsidRPr="00DD2E0C">
        <w:rPr>
          <w:rFonts w:eastAsia="Times New Roman" w:cstheme="minorHAnsi"/>
          <w:color w:val="222222"/>
        </w:rPr>
        <w:t xml:space="preserve">Introduce the model of Classification by the Housing Options _ </w:t>
      </w:r>
      <w:r w:rsidRPr="00DD2E0C">
        <w:rPr>
          <w:rFonts w:cstheme="minorHAnsi"/>
          <w:i/>
          <w:color w:val="000000"/>
        </w:rPr>
        <w:t>No IDPs allowance if the house is granted for the family of IDP (it is applicable for spouse and children). These IDPs can request targeted social assistance (TSA)</w:t>
      </w:r>
      <w:r w:rsidRPr="00DD2E0C">
        <w:rPr>
          <w:rFonts w:eastAsia="Times New Roman" w:cstheme="minorHAnsi"/>
          <w:color w:val="222222"/>
        </w:rPr>
        <w:t xml:space="preserve">; </w:t>
      </w:r>
    </w:p>
    <w:p w14:paraId="4708C25C" w14:textId="77777777" w:rsidR="00DD2E0C" w:rsidRPr="00DD2E0C" w:rsidRDefault="00DD2E0C" w:rsidP="008E5C7E">
      <w:pPr>
        <w:pStyle w:val="ListParagraph"/>
        <w:numPr>
          <w:ilvl w:val="0"/>
          <w:numId w:val="18"/>
        </w:numPr>
        <w:tabs>
          <w:tab w:val="left" w:pos="180"/>
        </w:tabs>
        <w:spacing w:after="0"/>
        <w:jc w:val="both"/>
        <w:rPr>
          <w:rFonts w:eastAsia="Times New Roman" w:cstheme="minorHAnsi"/>
          <w:color w:val="222222"/>
          <w:lang w:val="ka-GE"/>
        </w:rPr>
      </w:pPr>
      <w:r w:rsidRPr="00DD2E0C">
        <w:rPr>
          <w:rFonts w:eastAsia="Times New Roman" w:cstheme="minorHAnsi"/>
          <w:color w:val="222222"/>
        </w:rPr>
        <w:t>Introduce the Mixed Model _ (</w:t>
      </w:r>
      <w:r w:rsidRPr="00DD2E0C">
        <w:rPr>
          <w:rFonts w:cstheme="minorHAnsi"/>
          <w:i/>
          <w:color w:val="000000"/>
        </w:rPr>
        <w:t>Merge IDP allowance system with targeted social assistance system and pay bigger TSA for most vulnerable IDPs _according to TSA scores</w:t>
      </w:r>
      <w:r w:rsidRPr="00DD2E0C">
        <w:rPr>
          <w:rFonts w:eastAsia="Times New Roman" w:cstheme="minorHAnsi"/>
          <w:color w:val="222222"/>
        </w:rPr>
        <w:t>);</w:t>
      </w:r>
    </w:p>
    <w:p w14:paraId="36150F2D" w14:textId="77777777" w:rsidR="00DD2E0C" w:rsidRPr="00DD2E0C" w:rsidRDefault="00DD2E0C" w:rsidP="008E5C7E">
      <w:pPr>
        <w:numPr>
          <w:ilvl w:val="0"/>
          <w:numId w:val="18"/>
        </w:numPr>
        <w:shd w:val="clear" w:color="auto" w:fill="FFFFFF"/>
        <w:spacing w:after="0" w:line="240" w:lineRule="auto"/>
        <w:jc w:val="both"/>
        <w:rPr>
          <w:rFonts w:eastAsia="Times New Roman" w:cstheme="minorHAnsi"/>
          <w:color w:val="222222"/>
          <w:lang w:val="ka-GE"/>
        </w:rPr>
      </w:pPr>
      <w:r w:rsidRPr="00DD2E0C">
        <w:rPr>
          <w:rFonts w:eastAsia="Times New Roman" w:cstheme="minorHAnsi"/>
          <w:color w:val="222222"/>
          <w:lang w:val="ka-GE"/>
        </w:rPr>
        <w:t xml:space="preserve">Introduce the </w:t>
      </w:r>
      <w:r w:rsidRPr="00DD2E0C">
        <w:rPr>
          <w:rFonts w:eastAsia="Times New Roman" w:cstheme="minorHAnsi"/>
          <w:color w:val="222222"/>
        </w:rPr>
        <w:t>M</w:t>
      </w:r>
      <w:r w:rsidRPr="00DD2E0C">
        <w:rPr>
          <w:rFonts w:eastAsia="Times New Roman" w:cstheme="minorHAnsi"/>
          <w:color w:val="222222"/>
          <w:lang w:val="ka-GE"/>
        </w:rPr>
        <w:t xml:space="preserve">inimal </w:t>
      </w:r>
      <w:r w:rsidRPr="00DD2E0C">
        <w:rPr>
          <w:rFonts w:eastAsia="Times New Roman" w:cstheme="minorHAnsi"/>
          <w:color w:val="222222"/>
        </w:rPr>
        <w:t>M</w:t>
      </w:r>
      <w:r w:rsidRPr="00DD2E0C">
        <w:rPr>
          <w:rFonts w:eastAsia="Times New Roman" w:cstheme="minorHAnsi"/>
          <w:color w:val="222222"/>
          <w:lang w:val="ka-GE"/>
        </w:rPr>
        <w:t xml:space="preserve">argin+ </w:t>
      </w:r>
      <w:r w:rsidRPr="00DD2E0C">
        <w:rPr>
          <w:rFonts w:eastAsia="Times New Roman" w:cstheme="minorHAnsi"/>
          <w:color w:val="222222"/>
        </w:rPr>
        <w:t>Needs-based Additions;</w:t>
      </w:r>
    </w:p>
    <w:p w14:paraId="60F3FD53" w14:textId="77777777" w:rsidR="00DD2E0C" w:rsidRPr="00DD2E0C" w:rsidRDefault="00DD2E0C" w:rsidP="008E5C7E">
      <w:pPr>
        <w:pStyle w:val="ListParagraph"/>
        <w:numPr>
          <w:ilvl w:val="0"/>
          <w:numId w:val="18"/>
        </w:numPr>
        <w:shd w:val="clear" w:color="auto" w:fill="FFFFFF"/>
        <w:spacing w:after="0" w:line="240" w:lineRule="auto"/>
        <w:jc w:val="both"/>
        <w:rPr>
          <w:rFonts w:eastAsia="Times New Roman" w:cstheme="minorHAnsi"/>
          <w:color w:val="222222"/>
        </w:rPr>
      </w:pPr>
      <w:r w:rsidRPr="00DD2E0C">
        <w:rPr>
          <w:rFonts w:eastAsia="Times New Roman" w:cstheme="minorHAnsi"/>
          <w:color w:val="222222"/>
        </w:rPr>
        <w:t xml:space="preserve">Introduce for the definite period (as is it in Ukraine) _ </w:t>
      </w:r>
      <w:r w:rsidRPr="00DD2E0C">
        <w:rPr>
          <w:rFonts w:eastAsia="Times New Roman" w:cstheme="minorHAnsi"/>
          <w:i/>
          <w:color w:val="222222"/>
        </w:rPr>
        <w:t xml:space="preserve">and/or </w:t>
      </w:r>
      <w:r w:rsidRPr="00DD2E0C">
        <w:rPr>
          <w:rFonts w:cstheme="minorHAnsi"/>
          <w:i/>
          <w:color w:val="000000"/>
        </w:rPr>
        <w:t>Limit of IDP allowance payment by period (5, 10 years etc.) from the start of reform. After this period, IDPs can receive only targeted social assistance (TSA)</w:t>
      </w:r>
      <w:r w:rsidRPr="00DD2E0C">
        <w:rPr>
          <w:rFonts w:cstheme="minorHAnsi"/>
          <w:color w:val="000000"/>
        </w:rPr>
        <w:t>;</w:t>
      </w:r>
    </w:p>
    <w:p w14:paraId="0B4A3A0A" w14:textId="77777777" w:rsidR="00DD2E0C" w:rsidRPr="00DD2E0C" w:rsidRDefault="00DD2E0C" w:rsidP="008E5C7E">
      <w:pPr>
        <w:pStyle w:val="ListParagraph"/>
        <w:numPr>
          <w:ilvl w:val="0"/>
          <w:numId w:val="18"/>
        </w:numPr>
        <w:shd w:val="clear" w:color="auto" w:fill="FFFFFF"/>
        <w:spacing w:after="0" w:line="240" w:lineRule="auto"/>
        <w:jc w:val="both"/>
        <w:rPr>
          <w:rFonts w:eastAsia="Times New Roman" w:cstheme="minorHAnsi"/>
          <w:color w:val="222222"/>
        </w:rPr>
      </w:pPr>
      <w:r w:rsidRPr="00DD2E0C">
        <w:rPr>
          <w:rFonts w:eastAsia="Times New Roman" w:cstheme="minorHAnsi"/>
          <w:color w:val="222222"/>
        </w:rPr>
        <w:t xml:space="preserve">The model of paying to the persons under 18, pensioners and/or certain social groups _ </w:t>
      </w:r>
      <w:r w:rsidRPr="00DD2E0C">
        <w:rPr>
          <w:rFonts w:cstheme="minorHAnsi"/>
          <w:i/>
          <w:color w:val="000000"/>
        </w:rPr>
        <w:t>Stop the payment of IDP allowance for pensioners from the start of the reform.  Pensioners can get TSA</w:t>
      </w:r>
      <w:r w:rsidRPr="00DD2E0C">
        <w:rPr>
          <w:rFonts w:eastAsia="Times New Roman" w:cstheme="minorHAnsi"/>
          <w:color w:val="222222"/>
        </w:rPr>
        <w:t>.</w:t>
      </w:r>
    </w:p>
    <w:p w14:paraId="39A13FCA" w14:textId="77777777" w:rsidR="00DD2E0C" w:rsidRPr="00DD2E0C" w:rsidRDefault="00DD2E0C" w:rsidP="008E5C7E">
      <w:pPr>
        <w:pStyle w:val="ListParagraph"/>
        <w:shd w:val="clear" w:color="auto" w:fill="FFFFFF"/>
        <w:spacing w:after="0" w:line="240" w:lineRule="auto"/>
        <w:ind w:left="540"/>
        <w:jc w:val="both"/>
        <w:rPr>
          <w:rFonts w:eastAsia="Times New Roman" w:cstheme="minorHAnsi"/>
          <w:color w:val="222222"/>
        </w:rPr>
      </w:pPr>
    </w:p>
    <w:p w14:paraId="7A18FE06" w14:textId="77777777" w:rsidR="00DD2E0C" w:rsidRPr="00DD2E0C" w:rsidRDefault="00DD2E0C" w:rsidP="008E5C7E">
      <w:pPr>
        <w:spacing w:line="240" w:lineRule="auto"/>
        <w:ind w:firstLine="450"/>
        <w:jc w:val="both"/>
        <w:rPr>
          <w:rFonts w:cstheme="minorHAnsi"/>
          <w:lang w:val="ka-GE"/>
        </w:rPr>
      </w:pPr>
      <w:r w:rsidRPr="00DD2E0C">
        <w:rPr>
          <w:rFonts w:cstheme="minorHAnsi"/>
        </w:rPr>
        <w:t>This document is to provide legal analysis of the above listed modules and to suggest needed legal changes imminent for implementation of any model.</w:t>
      </w:r>
      <w:r w:rsidRPr="00DD2E0C">
        <w:rPr>
          <w:rStyle w:val="FootnoteReference"/>
          <w:rFonts w:cstheme="minorHAnsi"/>
          <w:b/>
          <w:color w:val="FF0000"/>
          <w:lang w:val="ka-GE"/>
        </w:rPr>
        <w:footnoteReference w:id="55"/>
      </w:r>
    </w:p>
    <w:p w14:paraId="2BD61D9F" w14:textId="77777777" w:rsidR="00DD2E0C" w:rsidRPr="00DD2E0C" w:rsidRDefault="00DD2E0C" w:rsidP="008E5C7E">
      <w:pPr>
        <w:pStyle w:val="ListParagraph"/>
        <w:numPr>
          <w:ilvl w:val="0"/>
          <w:numId w:val="15"/>
        </w:numPr>
        <w:spacing w:line="240" w:lineRule="auto"/>
        <w:jc w:val="both"/>
        <w:rPr>
          <w:rFonts w:cstheme="minorHAnsi"/>
          <w:b/>
          <w:u w:val="single"/>
          <w:lang w:val="ka-GE"/>
        </w:rPr>
      </w:pPr>
      <w:r w:rsidRPr="00DD2E0C">
        <w:rPr>
          <w:rFonts w:cstheme="minorHAnsi"/>
          <w:b/>
          <w:u w:val="single"/>
        </w:rPr>
        <w:t xml:space="preserve">Model </w:t>
      </w:r>
      <w:r w:rsidRPr="00DD2E0C">
        <w:rPr>
          <w:rFonts w:cstheme="minorHAnsi"/>
          <w:b/>
          <w:u w:val="single"/>
          <w:lang w:val="ka-GE"/>
        </w:rPr>
        <w:t xml:space="preserve">1: </w:t>
      </w:r>
      <w:r w:rsidRPr="00DD2E0C">
        <w:rPr>
          <w:rFonts w:cstheme="minorHAnsi"/>
          <w:b/>
          <w:u w:val="single"/>
        </w:rPr>
        <w:t>Leave as it is:</w:t>
      </w:r>
    </w:p>
    <w:p w14:paraId="503B36E6"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As the Law on IDPs stipulates: monthly allowance for IDPs is GEL 45 and all the registered IDPs are eligible if their income margin does not exceed GEL 1250.</w:t>
      </w:r>
      <w:r w:rsidRPr="00DD2E0C">
        <w:rPr>
          <w:rStyle w:val="FootnoteReference"/>
          <w:rFonts w:cstheme="minorHAnsi"/>
          <w:lang w:val="ka-GE"/>
        </w:rPr>
        <w:footnoteReference w:id="56"/>
      </w:r>
      <w:r w:rsidRPr="00DD2E0C">
        <w:rPr>
          <w:rFonts w:cstheme="minorHAnsi"/>
          <w:lang w:val="ka-GE"/>
        </w:rPr>
        <w:t xml:space="preserve"> </w:t>
      </w:r>
      <w:r w:rsidRPr="00DD2E0C">
        <w:rPr>
          <w:rFonts w:cstheme="minorHAnsi"/>
        </w:rPr>
        <w:t>This monetary assistance can be suspended in case the IDP becomes eligible for the targeted social assistance, based on assessment of the social and economic needs, in accordance with the Law on Social Assistance</w:t>
      </w:r>
      <w:r w:rsidRPr="00DD2E0C">
        <w:rPr>
          <w:rFonts w:cstheme="minorHAnsi"/>
          <w:lang w:val="ka-GE"/>
        </w:rPr>
        <w:t>.</w:t>
      </w:r>
      <w:r w:rsidRPr="00DD2E0C">
        <w:rPr>
          <w:rStyle w:val="FootnoteReference"/>
          <w:rFonts w:cstheme="minorHAnsi"/>
          <w:lang w:val="ka-GE"/>
        </w:rPr>
        <w:footnoteReference w:id="57"/>
      </w:r>
    </w:p>
    <w:p w14:paraId="0AB6031A" w14:textId="77777777" w:rsidR="00DD2E0C" w:rsidRPr="00DD2E0C" w:rsidRDefault="00DD2E0C" w:rsidP="008E5C7E">
      <w:pPr>
        <w:spacing w:line="240" w:lineRule="auto"/>
        <w:ind w:firstLine="450"/>
        <w:jc w:val="both"/>
        <w:rPr>
          <w:rFonts w:cstheme="minorHAnsi"/>
          <w:lang w:val="ka-GE"/>
        </w:rPr>
      </w:pPr>
      <w:r w:rsidRPr="00DD2E0C">
        <w:rPr>
          <w:rFonts w:cstheme="minorHAnsi"/>
        </w:rPr>
        <w:t>The acting model can be characterized as mixed one:</w:t>
      </w:r>
      <w:r w:rsidRPr="00DD2E0C">
        <w:rPr>
          <w:rFonts w:cstheme="minorHAnsi"/>
          <w:lang w:val="ka-GE"/>
        </w:rPr>
        <w:t xml:space="preserve"> </w:t>
      </w:r>
    </w:p>
    <w:p w14:paraId="03A1C55B" w14:textId="77777777" w:rsidR="00DD2E0C" w:rsidRPr="00DD2E0C" w:rsidRDefault="00DD2E0C" w:rsidP="008E5C7E">
      <w:pPr>
        <w:spacing w:line="240" w:lineRule="auto"/>
        <w:ind w:firstLine="450"/>
        <w:jc w:val="both"/>
        <w:rPr>
          <w:rFonts w:cstheme="minorHAnsi"/>
          <w:b/>
          <w:lang w:val="ka-GE"/>
        </w:rPr>
      </w:pPr>
      <w:r w:rsidRPr="00DD2E0C">
        <w:rPr>
          <w:rFonts w:cstheme="minorHAnsi"/>
          <w:b/>
          <w:lang w:val="ka-GE"/>
        </w:rPr>
        <w:t xml:space="preserve">a) IDP Status –based Allowance; </w:t>
      </w:r>
    </w:p>
    <w:p w14:paraId="701CDD6B"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As it was mentioned before IDP monthly allowance is GEL 45; This allowance is issued based on the IDP status and it does not depend on needs the IDP or his/her family may have, in other words</w:t>
      </w:r>
      <w:r w:rsidRPr="00DD2E0C">
        <w:rPr>
          <w:rFonts w:cstheme="minorHAnsi"/>
        </w:rPr>
        <w:t>, any citizen having IDP status is eligible for the IDP Allowance</w:t>
      </w:r>
      <w:r w:rsidRPr="00DD2E0C">
        <w:rPr>
          <w:rStyle w:val="FootnoteReference"/>
          <w:rFonts w:cstheme="minorHAnsi"/>
          <w:lang w:val="ka-GE"/>
        </w:rPr>
        <w:footnoteReference w:id="58"/>
      </w:r>
      <w:r w:rsidRPr="00DD2E0C">
        <w:rPr>
          <w:rFonts w:cstheme="minorHAnsi"/>
          <w:lang w:val="ka-GE"/>
        </w:rPr>
        <w:t>;</w:t>
      </w:r>
    </w:p>
    <w:p w14:paraId="1E6735E7" w14:textId="77777777" w:rsidR="00DD2E0C" w:rsidRPr="00DD2E0C" w:rsidRDefault="00DD2E0C" w:rsidP="008E5C7E">
      <w:pPr>
        <w:spacing w:line="240" w:lineRule="auto"/>
        <w:ind w:firstLine="450"/>
        <w:jc w:val="both"/>
        <w:rPr>
          <w:rFonts w:cstheme="minorHAnsi"/>
          <w:lang w:val="ka-GE"/>
        </w:rPr>
      </w:pPr>
      <w:r w:rsidRPr="00DD2E0C">
        <w:rPr>
          <w:rFonts w:cstheme="minorHAnsi"/>
        </w:rPr>
        <w:t>IDP Allowance can be suspended or stopped in cases when:</w:t>
      </w:r>
    </w:p>
    <w:p w14:paraId="788BA546"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Authenticity of the documents submitted for obtaining the IDP status need to be ascertained; IDP status was suspended; the IDP rejected to receive the allowance; the IDP is out of Georgia for more than 2 months’ period, excluding the cases of the business travel, study or taking medical care; the IDP has applied for the Social Allowance for those below poverty rate; the IDP has gross income of GEL 1250 or more, etc.</w:t>
      </w:r>
      <w:r w:rsidRPr="00DD2E0C">
        <w:rPr>
          <w:rStyle w:val="FootnoteReference"/>
          <w:rFonts w:cstheme="minorHAnsi"/>
          <w:lang w:val="ka-GE"/>
        </w:rPr>
        <w:footnoteReference w:id="59"/>
      </w:r>
    </w:p>
    <w:p w14:paraId="20505DC7" w14:textId="77777777" w:rsidR="00DD2E0C" w:rsidRPr="00DD2E0C" w:rsidRDefault="00DD2E0C" w:rsidP="008E5C7E">
      <w:pPr>
        <w:spacing w:line="240" w:lineRule="auto"/>
        <w:ind w:firstLine="450"/>
        <w:jc w:val="both"/>
        <w:rPr>
          <w:rFonts w:cstheme="minorHAnsi"/>
          <w:b/>
          <w:lang w:val="ka-GE"/>
        </w:rPr>
      </w:pPr>
      <w:r w:rsidRPr="00DD2E0C">
        <w:rPr>
          <w:rFonts w:cstheme="minorHAnsi"/>
          <w:b/>
        </w:rPr>
        <w:t>b</w:t>
      </w:r>
      <w:r w:rsidRPr="00DD2E0C">
        <w:rPr>
          <w:rFonts w:cstheme="minorHAnsi"/>
          <w:b/>
          <w:lang w:val="ka-GE"/>
        </w:rPr>
        <w:t>) IDP’s Income Based Allowance;</w:t>
      </w:r>
    </w:p>
    <w:p w14:paraId="462A4BC6"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lastRenderedPageBreak/>
        <w:t xml:space="preserve"> In case the citizens are registered as IDPs and their monthly income does not exceed GEL 1250, they are eligible for the allowance of GEL 45</w:t>
      </w:r>
      <w:r w:rsidRPr="00DD2E0C">
        <w:rPr>
          <w:rStyle w:val="FootnoteReference"/>
          <w:rFonts w:cstheme="minorHAnsi"/>
          <w:lang w:val="ka-GE"/>
        </w:rPr>
        <w:footnoteReference w:id="60"/>
      </w:r>
      <w:r w:rsidRPr="00DD2E0C">
        <w:rPr>
          <w:rFonts w:cstheme="minorHAnsi"/>
          <w:lang w:val="ka-GE"/>
        </w:rPr>
        <w:t>; there is no evidence or the study backing the amount of this upper margin of GEL 1250.</w:t>
      </w:r>
      <w:r w:rsidRPr="00DD2E0C">
        <w:rPr>
          <w:rFonts w:cstheme="minorHAnsi"/>
        </w:rPr>
        <w:t xml:space="preserve"> More information needs to be provided from the Ministries of Finances and IDPs’ Labor, Health and Social Affairs, to get knowledge on what stands behind this decision</w:t>
      </w:r>
      <w:r w:rsidRPr="00DD2E0C">
        <w:rPr>
          <w:rStyle w:val="FootnoteReference"/>
          <w:rFonts w:cstheme="minorHAnsi"/>
          <w:lang w:val="ka-GE"/>
        </w:rPr>
        <w:footnoteReference w:id="61"/>
      </w:r>
      <w:r w:rsidRPr="00DD2E0C">
        <w:rPr>
          <w:rFonts w:cstheme="minorHAnsi"/>
          <w:lang w:val="ka-GE"/>
        </w:rPr>
        <w:t>.</w:t>
      </w:r>
    </w:p>
    <w:p w14:paraId="5FA9B269" w14:textId="77777777" w:rsidR="00DD2E0C" w:rsidRPr="00DD2E0C" w:rsidRDefault="00DD2E0C" w:rsidP="008E5C7E">
      <w:pPr>
        <w:spacing w:line="240" w:lineRule="auto"/>
        <w:ind w:firstLine="450"/>
        <w:jc w:val="both"/>
        <w:rPr>
          <w:rFonts w:cstheme="minorHAnsi"/>
          <w:b/>
          <w:lang w:val="ka-GE"/>
        </w:rPr>
      </w:pPr>
      <w:r w:rsidRPr="00DD2E0C">
        <w:rPr>
          <w:rFonts w:cstheme="minorHAnsi"/>
          <w:b/>
        </w:rPr>
        <w:t>c</w:t>
      </w:r>
      <w:r w:rsidRPr="00DD2E0C">
        <w:rPr>
          <w:rFonts w:cstheme="minorHAnsi"/>
          <w:b/>
          <w:lang w:val="ka-GE"/>
        </w:rPr>
        <w:t xml:space="preserve">) </w:t>
      </w:r>
      <w:r w:rsidRPr="00DD2E0C">
        <w:rPr>
          <w:rFonts w:cstheme="minorHAnsi"/>
          <w:b/>
        </w:rPr>
        <w:t>Targeted Social Assistance</w:t>
      </w:r>
      <w:r w:rsidRPr="00DD2E0C">
        <w:rPr>
          <w:rFonts w:cstheme="minorHAnsi"/>
          <w:b/>
          <w:lang w:val="ka-GE"/>
        </w:rPr>
        <w:t>:</w:t>
      </w:r>
    </w:p>
    <w:p w14:paraId="0C2E4AED"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 xml:space="preserve">When the IDP applies for the Livelihood Allowance for People Below the Poverty Rate, he/she makes the choice in favor of the </w:t>
      </w:r>
      <w:r w:rsidRPr="00DD2E0C">
        <w:rPr>
          <w:rFonts w:cstheme="minorHAnsi"/>
        </w:rPr>
        <w:t>T</w:t>
      </w:r>
      <w:r w:rsidRPr="00DD2E0C">
        <w:rPr>
          <w:rFonts w:cstheme="minorHAnsi"/>
          <w:lang w:val="ka-GE"/>
        </w:rPr>
        <w:t xml:space="preserve">argeted </w:t>
      </w:r>
      <w:r w:rsidRPr="00DD2E0C">
        <w:rPr>
          <w:rFonts w:cstheme="minorHAnsi"/>
        </w:rPr>
        <w:t>S</w:t>
      </w:r>
      <w:r w:rsidRPr="00DD2E0C">
        <w:rPr>
          <w:rFonts w:cstheme="minorHAnsi"/>
          <w:lang w:val="ka-GE"/>
        </w:rPr>
        <w:t xml:space="preserve">ocial </w:t>
      </w:r>
      <w:r w:rsidRPr="00DD2E0C">
        <w:rPr>
          <w:rFonts w:cstheme="minorHAnsi"/>
        </w:rPr>
        <w:t>A</w:t>
      </w:r>
      <w:r w:rsidRPr="00DD2E0C">
        <w:rPr>
          <w:rFonts w:cstheme="minorHAnsi"/>
          <w:lang w:val="ka-GE"/>
        </w:rPr>
        <w:t>ssistance</w:t>
      </w:r>
      <w:r w:rsidRPr="00DD2E0C">
        <w:rPr>
          <w:rFonts w:cstheme="minorHAnsi"/>
        </w:rPr>
        <w:t xml:space="preserve"> as any other citizen of Georgia; </w:t>
      </w:r>
    </w:p>
    <w:p w14:paraId="66FD2556" w14:textId="77777777" w:rsidR="00DD2E0C" w:rsidRPr="00DD2E0C" w:rsidRDefault="00DD2E0C" w:rsidP="008E5C7E">
      <w:pPr>
        <w:spacing w:after="0" w:line="240" w:lineRule="auto"/>
        <w:jc w:val="both"/>
        <w:rPr>
          <w:rFonts w:eastAsia="Times New Roman" w:cstheme="minorHAnsi"/>
          <w:sz w:val="24"/>
          <w:szCs w:val="24"/>
        </w:rPr>
      </w:pPr>
      <w:r w:rsidRPr="00DD2E0C">
        <w:rPr>
          <w:rFonts w:eastAsia="Times New Roman" w:cstheme="minorHAnsi"/>
          <w:color w:val="000000"/>
          <w:sz w:val="24"/>
          <w:szCs w:val="24"/>
        </w:rPr>
        <w:t>The amount of targeted social monthly allowance by the ranking scores (based on the assessment done by the acting methodology) is defined in the following way: </w:t>
      </w:r>
    </w:p>
    <w:p w14:paraId="188E39C6" w14:textId="77777777" w:rsidR="00DD2E0C" w:rsidRPr="008E5C7E" w:rsidRDefault="00DD2E0C" w:rsidP="008E5C7E">
      <w:pPr>
        <w:numPr>
          <w:ilvl w:val="0"/>
          <w:numId w:val="14"/>
        </w:numPr>
        <w:spacing w:after="0" w:line="240" w:lineRule="auto"/>
        <w:ind w:left="1440"/>
        <w:jc w:val="both"/>
        <w:textAlignment w:val="baseline"/>
        <w:rPr>
          <w:rFonts w:eastAsia="Times New Roman" w:cstheme="minorHAnsi"/>
          <w:i/>
          <w:color w:val="000000"/>
        </w:rPr>
      </w:pPr>
      <w:r w:rsidRPr="008E5C7E">
        <w:rPr>
          <w:rFonts w:eastAsia="Times New Roman" w:cstheme="minorHAnsi"/>
          <w:i/>
          <w:color w:val="000000"/>
        </w:rPr>
        <w:t>family whose ranking score is less than 30,001 - GEL 60 per all family member</w:t>
      </w:r>
    </w:p>
    <w:p w14:paraId="234B1921" w14:textId="77777777" w:rsidR="00DD2E0C" w:rsidRPr="008E5C7E" w:rsidRDefault="00DD2E0C" w:rsidP="008E5C7E">
      <w:pPr>
        <w:numPr>
          <w:ilvl w:val="0"/>
          <w:numId w:val="14"/>
        </w:numPr>
        <w:spacing w:after="0" w:line="240" w:lineRule="auto"/>
        <w:ind w:left="1440"/>
        <w:jc w:val="both"/>
        <w:textAlignment w:val="baseline"/>
        <w:rPr>
          <w:rFonts w:eastAsia="Times New Roman" w:cstheme="minorHAnsi"/>
          <w:i/>
          <w:color w:val="000000"/>
        </w:rPr>
      </w:pPr>
      <w:r w:rsidRPr="008E5C7E">
        <w:rPr>
          <w:rFonts w:eastAsia="Times New Roman" w:cstheme="minorHAnsi"/>
          <w:i/>
          <w:color w:val="000000"/>
        </w:rPr>
        <w:t>family whose ranking score is 30,001 and more but less than 57,001 - GEL 50 per all family member</w:t>
      </w:r>
    </w:p>
    <w:p w14:paraId="130FC34F" w14:textId="77777777" w:rsidR="00DD2E0C" w:rsidRPr="008E5C7E" w:rsidRDefault="00DD2E0C" w:rsidP="008E5C7E">
      <w:pPr>
        <w:numPr>
          <w:ilvl w:val="0"/>
          <w:numId w:val="14"/>
        </w:numPr>
        <w:spacing w:after="0" w:line="240" w:lineRule="auto"/>
        <w:ind w:left="1440"/>
        <w:jc w:val="both"/>
        <w:textAlignment w:val="baseline"/>
        <w:rPr>
          <w:rFonts w:eastAsia="Times New Roman" w:cstheme="minorHAnsi"/>
          <w:i/>
          <w:color w:val="000000"/>
        </w:rPr>
      </w:pPr>
      <w:r w:rsidRPr="008E5C7E">
        <w:rPr>
          <w:rFonts w:eastAsia="Times New Roman" w:cstheme="minorHAnsi"/>
          <w:i/>
          <w:color w:val="000000"/>
        </w:rPr>
        <w:t>family whose ranking score is 57,001 and more but less than 60,001 - GEL 40 per all family member</w:t>
      </w:r>
    </w:p>
    <w:p w14:paraId="5EC469A4" w14:textId="77777777" w:rsidR="00DD2E0C" w:rsidRPr="008E5C7E" w:rsidRDefault="00DD2E0C" w:rsidP="008E5C7E">
      <w:pPr>
        <w:numPr>
          <w:ilvl w:val="0"/>
          <w:numId w:val="14"/>
        </w:numPr>
        <w:spacing w:after="0" w:line="240" w:lineRule="auto"/>
        <w:ind w:left="1440"/>
        <w:jc w:val="both"/>
        <w:textAlignment w:val="baseline"/>
        <w:rPr>
          <w:rFonts w:eastAsia="Times New Roman" w:cstheme="minorHAnsi"/>
          <w:i/>
          <w:color w:val="000000"/>
        </w:rPr>
      </w:pPr>
      <w:r w:rsidRPr="008E5C7E">
        <w:rPr>
          <w:rFonts w:eastAsia="Times New Roman" w:cstheme="minorHAnsi"/>
          <w:i/>
          <w:color w:val="000000"/>
        </w:rPr>
        <w:t>family whose ranking score is 60,001 and more but less than 65,001 - GEL 30 per all family member</w:t>
      </w:r>
    </w:p>
    <w:p w14:paraId="30159E68" w14:textId="77777777" w:rsidR="00DD2E0C" w:rsidRPr="008E5C7E" w:rsidRDefault="00DD2E0C" w:rsidP="008E5C7E">
      <w:pPr>
        <w:numPr>
          <w:ilvl w:val="0"/>
          <w:numId w:val="14"/>
        </w:numPr>
        <w:spacing w:after="0" w:line="240" w:lineRule="auto"/>
        <w:ind w:left="1440"/>
        <w:jc w:val="both"/>
        <w:textAlignment w:val="baseline"/>
        <w:rPr>
          <w:rFonts w:cstheme="minorHAnsi"/>
          <w:i/>
          <w:lang w:val="ka-GE"/>
        </w:rPr>
      </w:pPr>
      <w:r w:rsidRPr="008E5C7E">
        <w:rPr>
          <w:rFonts w:eastAsia="Times New Roman" w:cstheme="minorHAnsi"/>
          <w:i/>
          <w:color w:val="000000"/>
        </w:rPr>
        <w:t>family whose ranking score is less than 100,001 - living allowance is defined by GEL 50 per family member under the age of 16, etc.</w:t>
      </w:r>
      <w:r w:rsidRPr="008E5C7E">
        <w:rPr>
          <w:rStyle w:val="FootnoteReference"/>
          <w:rFonts w:cstheme="minorHAnsi"/>
          <w:i/>
          <w:lang w:val="ka-GE"/>
        </w:rPr>
        <w:footnoteReference w:id="62"/>
      </w:r>
      <w:r w:rsidRPr="008E5C7E">
        <w:rPr>
          <w:rFonts w:cstheme="minorHAnsi"/>
          <w:i/>
          <w:lang w:val="ka-GE"/>
        </w:rPr>
        <w:t>;</w:t>
      </w:r>
    </w:p>
    <w:p w14:paraId="486ACFDA" w14:textId="77777777" w:rsidR="00DD2E0C" w:rsidRPr="00DD2E0C" w:rsidRDefault="00DD2E0C" w:rsidP="008E5C7E">
      <w:pPr>
        <w:spacing w:after="0" w:line="240" w:lineRule="auto"/>
        <w:ind w:firstLine="446"/>
        <w:jc w:val="both"/>
        <w:rPr>
          <w:rFonts w:cstheme="minorHAnsi"/>
          <w:lang w:val="ka-GE"/>
        </w:rPr>
      </w:pPr>
    </w:p>
    <w:p w14:paraId="44B4B064"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IDPs choose this option in case the assessment of needs, done by the Social Services Agency, reveals that the IDPs can be eligible for more assistance.</w:t>
      </w:r>
      <w:r w:rsidRPr="00DD2E0C">
        <w:rPr>
          <w:rFonts w:cstheme="minorHAnsi"/>
        </w:rPr>
        <w:t xml:space="preserve"> IDPs are allowed to reject from their status-based assistance in favor of the targeted social assistance. Although, as the result of the strict monitoring over the TSA beneficiaries, IDPs may lose the allowance and in this case, the beneficiary will be automatically renewed in the database for IDPs Status-based Assistance. </w:t>
      </w:r>
      <w:r w:rsidRPr="00DD2E0C">
        <w:rPr>
          <w:rFonts w:cstheme="minorHAnsi"/>
          <w:lang w:val="ka-GE"/>
        </w:rPr>
        <w:t xml:space="preserve"> </w:t>
      </w:r>
    </w:p>
    <w:p w14:paraId="62DFD021" w14:textId="77777777" w:rsidR="00DD2E0C" w:rsidRPr="00DD2E0C" w:rsidRDefault="00DD2E0C" w:rsidP="008E5C7E">
      <w:pPr>
        <w:spacing w:line="240" w:lineRule="auto"/>
        <w:ind w:firstLine="450"/>
        <w:jc w:val="both"/>
        <w:rPr>
          <w:rFonts w:cstheme="minorHAnsi"/>
          <w:lang w:val="ka-GE"/>
        </w:rPr>
      </w:pPr>
      <w:r w:rsidRPr="00DD2E0C">
        <w:rPr>
          <w:rFonts w:cstheme="minorHAnsi"/>
        </w:rPr>
        <w:t>Normative acts regulating the IDPs assistance are as follows:</w:t>
      </w:r>
    </w:p>
    <w:p w14:paraId="3F408018" w14:textId="77777777" w:rsidR="00DD2E0C" w:rsidRPr="00DD2E0C" w:rsidRDefault="00DD2E0C" w:rsidP="008E5C7E">
      <w:pPr>
        <w:pStyle w:val="ListParagraph"/>
        <w:numPr>
          <w:ilvl w:val="0"/>
          <w:numId w:val="16"/>
        </w:numPr>
        <w:spacing w:line="240" w:lineRule="auto"/>
        <w:jc w:val="both"/>
        <w:rPr>
          <w:rFonts w:cstheme="minorHAnsi"/>
          <w:lang w:val="ka-GE"/>
        </w:rPr>
      </w:pPr>
      <w:r w:rsidRPr="00DD2E0C">
        <w:rPr>
          <w:rFonts w:cstheme="minorHAnsi"/>
          <w:lang w:val="ka-GE"/>
        </w:rPr>
        <w:t>Georgian Law on Internally Displaced Persons from the Occupied Territories – IDPs;</w:t>
      </w:r>
    </w:p>
    <w:p w14:paraId="287EE718" w14:textId="77777777" w:rsidR="00DD2E0C" w:rsidRPr="00DD2E0C" w:rsidRDefault="00DD2E0C" w:rsidP="008E5C7E">
      <w:pPr>
        <w:pStyle w:val="ListParagraph"/>
        <w:numPr>
          <w:ilvl w:val="0"/>
          <w:numId w:val="16"/>
        </w:numPr>
        <w:spacing w:line="240" w:lineRule="auto"/>
        <w:jc w:val="both"/>
        <w:rPr>
          <w:rFonts w:cstheme="minorHAnsi"/>
          <w:lang w:val="ka-GE"/>
        </w:rPr>
      </w:pPr>
      <w:r w:rsidRPr="00DD2E0C">
        <w:rPr>
          <w:rFonts w:cstheme="minorHAnsi"/>
        </w:rPr>
        <w:t>Statement on</w:t>
      </w:r>
      <w:r w:rsidRPr="00DD2E0C">
        <w:rPr>
          <w:rFonts w:cstheme="minorHAnsi"/>
          <w:lang w:val="ka-GE"/>
        </w:rPr>
        <w:t xml:space="preserve"> Social Assistance, #145 by the Government of Georgia</w:t>
      </w:r>
    </w:p>
    <w:p w14:paraId="27745D69" w14:textId="77777777" w:rsidR="00DD2E0C" w:rsidRPr="00DD2E0C" w:rsidRDefault="00DD2E0C" w:rsidP="008E5C7E">
      <w:pPr>
        <w:pStyle w:val="ListParagraph"/>
        <w:spacing w:line="240" w:lineRule="auto"/>
        <w:ind w:left="810"/>
        <w:jc w:val="both"/>
        <w:rPr>
          <w:rFonts w:cstheme="minorHAnsi"/>
          <w:lang w:val="ka-GE"/>
        </w:rPr>
      </w:pPr>
    </w:p>
    <w:p w14:paraId="363048E1" w14:textId="77777777" w:rsidR="00DD2E0C" w:rsidRPr="00DD2E0C" w:rsidRDefault="00DD2E0C" w:rsidP="008E5C7E">
      <w:pPr>
        <w:pStyle w:val="ListParagraph"/>
        <w:numPr>
          <w:ilvl w:val="0"/>
          <w:numId w:val="15"/>
        </w:numPr>
        <w:spacing w:line="240" w:lineRule="auto"/>
        <w:jc w:val="both"/>
        <w:rPr>
          <w:rFonts w:eastAsia="Times New Roman" w:cstheme="minorHAnsi"/>
          <w:color w:val="222222"/>
          <w:lang w:val="ka-GE"/>
        </w:rPr>
      </w:pPr>
      <w:r w:rsidRPr="00DD2E0C">
        <w:rPr>
          <w:rFonts w:cstheme="minorHAnsi"/>
          <w:b/>
          <w:u w:val="single"/>
        </w:rPr>
        <w:t>Model 2: Targeted Social Assistance to All IDPs:</w:t>
      </w:r>
    </w:p>
    <w:p w14:paraId="7568C15E" w14:textId="77777777" w:rsidR="00DD2E0C" w:rsidRPr="00DD2E0C" w:rsidRDefault="00DD2E0C" w:rsidP="008E5C7E">
      <w:pPr>
        <w:spacing w:line="240" w:lineRule="auto"/>
        <w:ind w:firstLine="450"/>
        <w:jc w:val="both"/>
        <w:rPr>
          <w:rFonts w:cstheme="minorHAnsi"/>
        </w:rPr>
      </w:pPr>
      <w:r w:rsidRPr="00DD2E0C">
        <w:rPr>
          <w:rFonts w:cstheme="minorHAnsi"/>
          <w:lang w:val="ka-GE"/>
        </w:rPr>
        <w:t>Ministry of IDPS, Labor, Health and Social Affairs (further referred to as the Ministry), suggested this model, according which IDP Allowance should be cancelled and all IDPs should receive targeted social assistance in the common way with other citizens of Georgia</w:t>
      </w:r>
      <w:r w:rsidRPr="00DD2E0C">
        <w:rPr>
          <w:rFonts w:cstheme="minorHAnsi"/>
        </w:rPr>
        <w:t>;</w:t>
      </w:r>
    </w:p>
    <w:p w14:paraId="4ECF26FD" w14:textId="77777777" w:rsidR="00DD2E0C" w:rsidRPr="00DD2E0C" w:rsidRDefault="00DD2E0C" w:rsidP="008E5C7E">
      <w:pPr>
        <w:spacing w:line="240" w:lineRule="auto"/>
        <w:ind w:firstLine="450"/>
        <w:jc w:val="both"/>
        <w:rPr>
          <w:rFonts w:cstheme="minorHAnsi"/>
        </w:rPr>
      </w:pPr>
      <w:r w:rsidRPr="00DD2E0C">
        <w:rPr>
          <w:rFonts w:cstheme="minorHAnsi"/>
        </w:rPr>
        <w:t xml:space="preserve">The Ministry refers to this model as the way of cancelling the IDP status-based social assistance program. </w:t>
      </w:r>
    </w:p>
    <w:p w14:paraId="7C178ADA" w14:textId="77777777" w:rsidR="00DD2E0C" w:rsidRPr="00DD2E0C" w:rsidRDefault="00DD2E0C" w:rsidP="008E5C7E">
      <w:pPr>
        <w:spacing w:line="240" w:lineRule="auto"/>
        <w:ind w:firstLine="450"/>
        <w:jc w:val="both"/>
        <w:rPr>
          <w:rFonts w:cstheme="minorHAnsi"/>
          <w:lang w:val="ka-GE"/>
        </w:rPr>
      </w:pPr>
      <w:r w:rsidRPr="00DD2E0C">
        <w:rPr>
          <w:rFonts w:cstheme="minorHAnsi"/>
        </w:rPr>
        <w:t xml:space="preserve">As the Ministry states, the IDP is not eligible simultaneously for targeted social assistance </w:t>
      </w:r>
      <w:r w:rsidR="00A21F49" w:rsidRPr="00DD2E0C">
        <w:rPr>
          <w:rFonts w:cstheme="minorHAnsi"/>
        </w:rPr>
        <w:t>and</w:t>
      </w:r>
      <w:r w:rsidRPr="00DD2E0C">
        <w:rPr>
          <w:rFonts w:cstheme="minorHAnsi"/>
        </w:rPr>
        <w:t xml:space="preserve"> IDP status-based social assistance. According the recent data, 32000 IDPs, assessed by the Social Service Agency benefit from the targeted social assistance</w:t>
      </w:r>
      <w:r w:rsidRPr="00DD2E0C">
        <w:rPr>
          <w:rStyle w:val="FootnoteReference"/>
          <w:rFonts w:cstheme="minorHAnsi"/>
          <w:lang w:val="ka-GE"/>
        </w:rPr>
        <w:footnoteReference w:id="63"/>
      </w:r>
      <w:r w:rsidRPr="00DD2E0C">
        <w:rPr>
          <w:rFonts w:cstheme="minorHAnsi"/>
          <w:lang w:val="ka-GE"/>
        </w:rPr>
        <w:t xml:space="preserve">, </w:t>
      </w:r>
      <w:r w:rsidRPr="00DD2E0C">
        <w:rPr>
          <w:rFonts w:cstheme="minorHAnsi"/>
        </w:rPr>
        <w:t xml:space="preserve">part of IDPs prefer status-based allowance as more </w:t>
      </w:r>
      <w:r w:rsidR="00C82B8B">
        <w:rPr>
          <w:rFonts w:cstheme="minorHAnsi"/>
        </w:rPr>
        <w:t xml:space="preserve">convenient and </w:t>
      </w:r>
      <w:r w:rsidRPr="00DD2E0C">
        <w:rPr>
          <w:rFonts w:cstheme="minorHAnsi"/>
        </w:rPr>
        <w:t xml:space="preserve">stable one. The IDPs </w:t>
      </w:r>
      <w:r w:rsidRPr="00DD2E0C">
        <w:rPr>
          <w:rFonts w:cstheme="minorHAnsi"/>
        </w:rPr>
        <w:lastRenderedPageBreak/>
        <w:t xml:space="preserve">who have never applied to the Social Service Agency should </w:t>
      </w:r>
      <w:r w:rsidR="00C82B8B">
        <w:rPr>
          <w:rFonts w:cstheme="minorHAnsi"/>
        </w:rPr>
        <w:t xml:space="preserve">be </w:t>
      </w:r>
      <w:r w:rsidRPr="00DD2E0C">
        <w:rPr>
          <w:rFonts w:cstheme="minorHAnsi"/>
        </w:rPr>
        <w:t xml:space="preserve">taken into the consideration. While assessing the social and economic status of IDPs certain amount of families will be below the poverty rate, they might not be the majority as most of the IDPs considering themselves as poor, have already applied to the Social Service Agency (rating scores given by the Agency was necessary for participation in durable housing or other social programs.) </w:t>
      </w:r>
    </w:p>
    <w:p w14:paraId="2E36D052" w14:textId="77777777" w:rsidR="00DD2E0C" w:rsidRPr="00011DC1" w:rsidRDefault="00DD2E0C" w:rsidP="00011DC1">
      <w:pPr>
        <w:pStyle w:val="IntenseQuote"/>
        <w:jc w:val="both"/>
        <w:rPr>
          <w:rFonts w:eastAsia="Times New Roman" w:cstheme="minorHAnsi"/>
          <w:b/>
          <w:color w:val="FF0000"/>
          <w:u w:val="single"/>
        </w:rPr>
      </w:pPr>
      <w:r w:rsidRPr="00011DC1">
        <w:rPr>
          <w:rFonts w:eastAsia="Times New Roman" w:cstheme="minorHAnsi"/>
          <w:b/>
          <w:color w:val="FF0000"/>
          <w:u w:val="single"/>
        </w:rPr>
        <w:t xml:space="preserve">To implement this module, amendments need to be done in the Georgian Law on Internally Displaced Persons from the Occupied Territories – IDPs, Article 4, Point F, Article 11 and Article 12, \point 1, sub-point a, following which IDPs will be beneficiaries under  Statement on Social Assistance, #145 by the Government of Georgia, dated July 28, 2006. </w:t>
      </w:r>
    </w:p>
    <w:p w14:paraId="07E2AED6" w14:textId="77777777" w:rsidR="00DD2E0C" w:rsidRPr="00DD2E0C" w:rsidRDefault="00DD2E0C" w:rsidP="008E5C7E">
      <w:pPr>
        <w:pStyle w:val="ListParagraph"/>
        <w:numPr>
          <w:ilvl w:val="0"/>
          <w:numId w:val="15"/>
        </w:numPr>
        <w:spacing w:line="240" w:lineRule="auto"/>
        <w:jc w:val="both"/>
        <w:rPr>
          <w:rFonts w:cstheme="minorHAnsi"/>
          <w:b/>
          <w:u w:val="single"/>
          <w:lang w:val="ka-GE"/>
        </w:rPr>
      </w:pPr>
      <w:r w:rsidRPr="00DD2E0C">
        <w:rPr>
          <w:rFonts w:cstheme="minorHAnsi"/>
          <w:b/>
          <w:u w:val="single"/>
        </w:rPr>
        <w:t>Model 3. Division into Generations</w:t>
      </w:r>
    </w:p>
    <w:p w14:paraId="1E5A0170"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Ministry of IDPS, Labor, Health and Social Affairs (further referred to as the Ministry), suggested to pay allowance to those IDPs only, who directly were forced to flee and all the others (or the generation after them</w:t>
      </w:r>
      <w:r w:rsidR="00011DC1">
        <w:rPr>
          <w:rFonts w:cstheme="minorHAnsi"/>
        </w:rPr>
        <w:t xml:space="preserve"> _ born after the conflict</w:t>
      </w:r>
      <w:r w:rsidRPr="00DD2E0C">
        <w:rPr>
          <w:rFonts w:cstheme="minorHAnsi"/>
          <w:lang w:val="ka-GE"/>
        </w:rPr>
        <w:t xml:space="preserve">) will not be eligible for the allowance (here reference might be made on the fact that younger generations are born on non-occupied territories). </w:t>
      </w:r>
    </w:p>
    <w:p w14:paraId="7DF5FA47" w14:textId="77777777" w:rsidR="00DD2E0C" w:rsidRPr="00DD2E0C" w:rsidRDefault="00DD2E0C" w:rsidP="008E5C7E">
      <w:pPr>
        <w:spacing w:line="240" w:lineRule="auto"/>
        <w:ind w:firstLine="450"/>
        <w:jc w:val="both"/>
        <w:rPr>
          <w:rFonts w:cstheme="minorHAnsi"/>
          <w:lang w:val="ka-GE"/>
        </w:rPr>
      </w:pPr>
      <w:r w:rsidRPr="00DD2E0C">
        <w:rPr>
          <w:rFonts w:cstheme="minorHAnsi"/>
        </w:rPr>
        <w:t>As the Ministry states, the advantages of this model will be as follows:</w:t>
      </w:r>
      <w:r w:rsidRPr="00DD2E0C">
        <w:rPr>
          <w:rFonts w:cstheme="minorHAnsi"/>
          <w:lang w:val="ka-GE"/>
        </w:rPr>
        <w:t xml:space="preserve"> </w:t>
      </w:r>
    </w:p>
    <w:p w14:paraId="608F78C4" w14:textId="77777777" w:rsidR="00DD2E0C" w:rsidRPr="00DD2E0C" w:rsidRDefault="00DD2E0C" w:rsidP="008E5C7E">
      <w:pPr>
        <w:pStyle w:val="ListParagraph"/>
        <w:numPr>
          <w:ilvl w:val="0"/>
          <w:numId w:val="21"/>
        </w:numPr>
        <w:spacing w:line="240" w:lineRule="auto"/>
        <w:jc w:val="both"/>
        <w:rPr>
          <w:rFonts w:cstheme="minorHAnsi"/>
          <w:lang w:val="ka-GE"/>
        </w:rPr>
      </w:pPr>
      <w:r w:rsidRPr="00DD2E0C">
        <w:rPr>
          <w:rFonts w:cstheme="minorHAnsi"/>
          <w:lang w:val="ka-GE"/>
        </w:rPr>
        <w:t xml:space="preserve">The reform will touch only the IDPs of the younger generation and not all the members of </w:t>
      </w:r>
      <w:r w:rsidRPr="00DD2E0C">
        <w:rPr>
          <w:rFonts w:cstheme="minorHAnsi"/>
        </w:rPr>
        <w:t xml:space="preserve">the </w:t>
      </w:r>
      <w:r w:rsidRPr="00DD2E0C">
        <w:rPr>
          <w:rFonts w:cstheme="minorHAnsi"/>
          <w:lang w:val="ka-GE"/>
        </w:rPr>
        <w:t xml:space="preserve">family and </w:t>
      </w:r>
      <w:r w:rsidRPr="00DD2E0C">
        <w:rPr>
          <w:rFonts w:cstheme="minorHAnsi"/>
        </w:rPr>
        <w:t>being</w:t>
      </w:r>
      <w:r w:rsidRPr="00DD2E0C">
        <w:rPr>
          <w:rFonts w:cstheme="minorHAnsi"/>
          <w:lang w:val="ka-GE"/>
        </w:rPr>
        <w:t xml:space="preserve"> less painful from the social viewpoint. </w:t>
      </w:r>
    </w:p>
    <w:p w14:paraId="7B18E485" w14:textId="77777777" w:rsidR="00DD2E0C" w:rsidRPr="00DD2E0C" w:rsidRDefault="00011DC1" w:rsidP="008E5C7E">
      <w:pPr>
        <w:spacing w:line="240" w:lineRule="auto"/>
        <w:ind w:firstLine="450"/>
        <w:jc w:val="both"/>
        <w:rPr>
          <w:rFonts w:cstheme="minorHAnsi"/>
          <w:lang w:val="ka-GE"/>
        </w:rPr>
      </w:pPr>
      <w:r>
        <w:rPr>
          <w:rFonts w:cstheme="minorHAnsi"/>
        </w:rPr>
        <w:t>b</w:t>
      </w:r>
      <w:r w:rsidR="00DD2E0C" w:rsidRPr="00DD2E0C">
        <w:rPr>
          <w:rFonts w:cstheme="minorHAnsi"/>
          <w:lang w:val="ka-GE"/>
        </w:rPr>
        <w:t xml:space="preserve">) Number of IDP </w:t>
      </w:r>
      <w:proofErr w:type="gramStart"/>
      <w:r w:rsidR="00DD2E0C" w:rsidRPr="00DD2E0C">
        <w:rPr>
          <w:rFonts w:cstheme="minorHAnsi"/>
          <w:lang w:val="ka-GE"/>
        </w:rPr>
        <w:t>status based</w:t>
      </w:r>
      <w:proofErr w:type="gramEnd"/>
      <w:r w:rsidR="00DD2E0C" w:rsidRPr="00DD2E0C">
        <w:rPr>
          <w:rFonts w:cstheme="minorHAnsi"/>
          <w:lang w:val="ka-GE"/>
        </w:rPr>
        <w:t xml:space="preserve"> beneficiaries will not increase annually. </w:t>
      </w:r>
    </w:p>
    <w:p w14:paraId="0503C30C" w14:textId="77777777" w:rsidR="00DD2E0C" w:rsidRPr="00DD2E0C" w:rsidRDefault="00DD2E0C" w:rsidP="008E5C7E">
      <w:pPr>
        <w:spacing w:line="240" w:lineRule="auto"/>
        <w:ind w:firstLine="450"/>
        <w:jc w:val="both"/>
        <w:rPr>
          <w:rFonts w:cstheme="minorHAnsi"/>
        </w:rPr>
      </w:pPr>
      <w:r w:rsidRPr="00DD2E0C">
        <w:rPr>
          <w:rFonts w:cstheme="minorHAnsi"/>
          <w:lang w:val="ka-GE"/>
        </w:rPr>
        <w:t>By our opinion, this model is based on very unclear evidences and circumstances; It is inexplicit to pay status-based allowance of GEL 45 to the persons who directly were forced to flee, while other IDPs for instance those born in 1993 and after</w:t>
      </w:r>
      <w:r w:rsidRPr="00DD2E0C">
        <w:rPr>
          <w:rStyle w:val="FootnoteReference"/>
          <w:rFonts w:cstheme="minorHAnsi"/>
          <w:lang w:val="ka-GE"/>
        </w:rPr>
        <w:footnoteReference w:id="64"/>
      </w:r>
      <w:r w:rsidRPr="00DD2E0C">
        <w:rPr>
          <w:rFonts w:cstheme="minorHAnsi"/>
          <w:lang w:val="ka-GE"/>
        </w:rPr>
        <w:t xml:space="preserve"> will not be eligible for status-based allowance. </w:t>
      </w:r>
    </w:p>
    <w:p w14:paraId="7C5E593B" w14:textId="77777777" w:rsidR="00DD2E0C" w:rsidRPr="00011DC1" w:rsidRDefault="00DD2E0C" w:rsidP="00011DC1">
      <w:pPr>
        <w:pStyle w:val="IntenseQuote"/>
        <w:jc w:val="both"/>
        <w:rPr>
          <w:rFonts w:eastAsia="Times New Roman" w:cstheme="minorHAnsi"/>
          <w:b/>
          <w:color w:val="FF0000"/>
          <w:u w:val="single"/>
        </w:rPr>
      </w:pPr>
      <w:r w:rsidRPr="00011DC1">
        <w:rPr>
          <w:rFonts w:eastAsia="Times New Roman" w:cstheme="minorHAnsi"/>
          <w:b/>
          <w:color w:val="FF0000"/>
          <w:u w:val="single"/>
        </w:rPr>
        <w:t xml:space="preserve">This model is not based on needs as both categories (directly fled and those of younger generation) hold the same status of IDPs and consequently, IDPs of younger generation will be discriminated. </w:t>
      </w:r>
    </w:p>
    <w:p w14:paraId="4A921D46" w14:textId="77777777" w:rsidR="00DD2E0C" w:rsidRPr="00DD2E0C" w:rsidRDefault="00DD2E0C" w:rsidP="008E5C7E">
      <w:pPr>
        <w:spacing w:line="240" w:lineRule="auto"/>
        <w:ind w:left="810"/>
        <w:jc w:val="both"/>
        <w:rPr>
          <w:rFonts w:cstheme="minorHAnsi"/>
          <w:b/>
          <w:u w:val="single"/>
          <w:lang w:val="ka-GE"/>
        </w:rPr>
      </w:pPr>
    </w:p>
    <w:p w14:paraId="6279F58C" w14:textId="77777777" w:rsidR="00DD2E0C" w:rsidRPr="00DD2E0C" w:rsidRDefault="00DD2E0C" w:rsidP="008E5C7E">
      <w:pPr>
        <w:pStyle w:val="ListParagraph"/>
        <w:numPr>
          <w:ilvl w:val="0"/>
          <w:numId w:val="15"/>
        </w:numPr>
        <w:spacing w:line="240" w:lineRule="auto"/>
        <w:jc w:val="both"/>
        <w:rPr>
          <w:rFonts w:cstheme="minorHAnsi"/>
          <w:b/>
          <w:u w:val="single"/>
          <w:lang w:val="ka-GE"/>
        </w:rPr>
      </w:pPr>
      <w:r w:rsidRPr="00DD2E0C">
        <w:rPr>
          <w:rFonts w:cstheme="minorHAnsi"/>
          <w:b/>
          <w:u w:val="single"/>
        </w:rPr>
        <w:t xml:space="preserve">Model </w:t>
      </w:r>
      <w:r w:rsidRPr="00DD2E0C">
        <w:rPr>
          <w:rFonts w:cstheme="minorHAnsi"/>
          <w:b/>
          <w:u w:val="single"/>
          <w:lang w:val="ka-GE"/>
        </w:rPr>
        <w:t xml:space="preserve">4: </w:t>
      </w:r>
      <w:r w:rsidRPr="00DD2E0C">
        <w:rPr>
          <w:rFonts w:cstheme="minorHAnsi"/>
          <w:b/>
          <w:u w:val="single"/>
        </w:rPr>
        <w:t>Classification by the Housing Options</w:t>
      </w:r>
    </w:p>
    <w:p w14:paraId="7BCDE402"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With this model Ministry of IDPS, Labor, Health and Social Affairs (further referred to as the Ministry) suggests paying the status-based allowance (GEL 45) only to the IDPs who were not provided with the durable housing</w:t>
      </w:r>
      <w:r w:rsidRPr="00DD2E0C">
        <w:rPr>
          <w:rFonts w:cstheme="minorHAnsi"/>
        </w:rPr>
        <w:t xml:space="preserve"> solution and those IDPs who already were provided with housing will not be eligible for the status-based allowance.</w:t>
      </w:r>
    </w:p>
    <w:p w14:paraId="24B10D00" w14:textId="77777777" w:rsidR="00DD2E0C" w:rsidRPr="002C1BDF" w:rsidRDefault="00DD2E0C" w:rsidP="002C1BDF">
      <w:pPr>
        <w:pStyle w:val="IntenseQuote"/>
        <w:jc w:val="both"/>
        <w:rPr>
          <w:rFonts w:eastAsia="Times New Roman" w:cstheme="minorHAnsi"/>
          <w:b/>
          <w:color w:val="FF0000"/>
          <w:u w:val="single"/>
        </w:rPr>
      </w:pPr>
      <w:r w:rsidRPr="002C1BDF">
        <w:rPr>
          <w:rFonts w:eastAsia="Times New Roman" w:cstheme="minorHAnsi"/>
          <w:b/>
          <w:color w:val="FF0000"/>
          <w:u w:val="single"/>
        </w:rPr>
        <w:t xml:space="preserve">This model does not refer to any </w:t>
      </w:r>
      <w:proofErr w:type="gramStart"/>
      <w:r w:rsidRPr="002C1BDF">
        <w:rPr>
          <w:rFonts w:eastAsia="Times New Roman" w:cstheme="minorHAnsi"/>
          <w:b/>
          <w:color w:val="FF0000"/>
          <w:u w:val="single"/>
        </w:rPr>
        <w:t>needs</w:t>
      </w:r>
      <w:proofErr w:type="gramEnd"/>
      <w:r w:rsidRPr="002C1BDF">
        <w:rPr>
          <w:rFonts w:eastAsia="Times New Roman" w:cstheme="minorHAnsi"/>
          <w:b/>
          <w:color w:val="FF0000"/>
          <w:u w:val="single"/>
        </w:rPr>
        <w:t xml:space="preserve"> assessment for the IDPs with durable housing solutions and therefore, this model </w:t>
      </w:r>
      <w:proofErr w:type="spellStart"/>
      <w:r w:rsidRPr="002C1BDF">
        <w:rPr>
          <w:rFonts w:eastAsia="Times New Roman" w:cstheme="minorHAnsi"/>
          <w:b/>
          <w:color w:val="FF0000"/>
          <w:u w:val="single"/>
        </w:rPr>
        <w:t>can not</w:t>
      </w:r>
      <w:proofErr w:type="spellEnd"/>
      <w:r w:rsidRPr="002C1BDF">
        <w:rPr>
          <w:rFonts w:eastAsia="Times New Roman" w:cstheme="minorHAnsi"/>
          <w:b/>
          <w:color w:val="FF0000"/>
          <w:u w:val="single"/>
        </w:rPr>
        <w:t xml:space="preserve"> be considered as the needs-based assistance.</w:t>
      </w:r>
    </w:p>
    <w:p w14:paraId="374C7E9C" w14:textId="77777777" w:rsidR="00DD2E0C" w:rsidRPr="002C1BDF" w:rsidRDefault="00DD2E0C" w:rsidP="002C1BDF">
      <w:pPr>
        <w:pStyle w:val="IntenseQuote"/>
        <w:jc w:val="both"/>
        <w:rPr>
          <w:rFonts w:eastAsia="Times New Roman" w:cstheme="minorHAnsi"/>
          <w:b/>
          <w:color w:val="FF0000"/>
          <w:u w:val="single"/>
        </w:rPr>
      </w:pPr>
      <w:r w:rsidRPr="002C1BDF">
        <w:rPr>
          <w:rFonts w:eastAsia="Times New Roman" w:cstheme="minorHAnsi"/>
          <w:b/>
          <w:color w:val="FF0000"/>
          <w:u w:val="single"/>
        </w:rPr>
        <w:t xml:space="preserve">To carry out this model </w:t>
      </w:r>
      <w:proofErr w:type="spellStart"/>
      <w:r w:rsidRPr="002C1BDF">
        <w:rPr>
          <w:rFonts w:eastAsia="Times New Roman" w:cstheme="minorHAnsi"/>
          <w:b/>
          <w:color w:val="FF0000"/>
          <w:u w:val="single"/>
        </w:rPr>
        <w:t>ammendments</w:t>
      </w:r>
      <w:proofErr w:type="spellEnd"/>
      <w:r w:rsidRPr="002C1BDF">
        <w:rPr>
          <w:rFonts w:eastAsia="Times New Roman" w:cstheme="minorHAnsi"/>
          <w:b/>
          <w:color w:val="FF0000"/>
          <w:u w:val="single"/>
        </w:rPr>
        <w:t xml:space="preserve"> need to be introduced </w:t>
      </w:r>
      <w:proofErr w:type="gramStart"/>
      <w:r w:rsidRPr="002C1BDF">
        <w:rPr>
          <w:rFonts w:eastAsia="Times New Roman" w:cstheme="minorHAnsi"/>
          <w:b/>
          <w:color w:val="FF0000"/>
          <w:u w:val="single"/>
        </w:rPr>
        <w:t>in  the</w:t>
      </w:r>
      <w:proofErr w:type="gramEnd"/>
      <w:r w:rsidRPr="002C1BDF">
        <w:rPr>
          <w:rFonts w:eastAsia="Times New Roman" w:cstheme="minorHAnsi"/>
          <w:b/>
          <w:color w:val="FF0000"/>
          <w:u w:val="single"/>
        </w:rPr>
        <w:t xml:space="preserve"> Georgian Law on Internally Displaced Persons from the Occupied </w:t>
      </w:r>
      <w:r w:rsidRPr="002C1BDF">
        <w:rPr>
          <w:rFonts w:eastAsia="Times New Roman" w:cstheme="minorHAnsi"/>
          <w:b/>
          <w:color w:val="FF0000"/>
          <w:u w:val="single"/>
        </w:rPr>
        <w:lastRenderedPageBreak/>
        <w:t xml:space="preserve">Territories – IDPs, Article 4, point F; Article 11 and Article 12, Point 1, sub-point F; </w:t>
      </w:r>
    </w:p>
    <w:p w14:paraId="0CA1F6B3" w14:textId="77777777" w:rsidR="00DD2E0C" w:rsidRPr="00DD2E0C" w:rsidRDefault="00DD2E0C" w:rsidP="008E5C7E">
      <w:pPr>
        <w:pStyle w:val="ListParagraph"/>
        <w:numPr>
          <w:ilvl w:val="0"/>
          <w:numId w:val="15"/>
        </w:numPr>
        <w:spacing w:line="240" w:lineRule="auto"/>
        <w:jc w:val="both"/>
        <w:rPr>
          <w:rFonts w:cstheme="minorHAnsi"/>
          <w:b/>
          <w:u w:val="single"/>
          <w:lang w:val="ka-GE"/>
        </w:rPr>
      </w:pPr>
      <w:r w:rsidRPr="00DD2E0C">
        <w:rPr>
          <w:rFonts w:cstheme="minorHAnsi"/>
          <w:b/>
          <w:u w:val="single"/>
        </w:rPr>
        <w:t>Model 5: Mixed Model</w:t>
      </w:r>
    </w:p>
    <w:p w14:paraId="3C81E434" w14:textId="77777777" w:rsidR="00DD2E0C" w:rsidRPr="00DD2E0C" w:rsidRDefault="00DD2E0C" w:rsidP="008E5C7E">
      <w:pPr>
        <w:spacing w:line="240" w:lineRule="auto"/>
        <w:ind w:firstLine="450"/>
        <w:jc w:val="both"/>
        <w:rPr>
          <w:rFonts w:cstheme="minorHAnsi"/>
        </w:rPr>
      </w:pPr>
      <w:r w:rsidRPr="00DD2E0C">
        <w:rPr>
          <w:rFonts w:cstheme="minorHAnsi"/>
          <w:lang w:val="ka-GE"/>
        </w:rPr>
        <w:t>According the version for the Mixed Model,  suggested by the Ministry of IDPS, Labor, Health and Social Affairs, IDP-status based allowance should be combined with</w:t>
      </w:r>
      <w:r w:rsidRPr="00DD2E0C">
        <w:rPr>
          <w:rFonts w:cstheme="minorHAnsi"/>
        </w:rPr>
        <w:t xml:space="preserve"> the targeted social assistance</w:t>
      </w:r>
      <w:r w:rsidR="002C1BDF">
        <w:rPr>
          <w:rFonts w:cstheme="minorHAnsi"/>
        </w:rPr>
        <w:t xml:space="preserve"> TSA</w:t>
      </w:r>
      <w:r w:rsidRPr="00DD2E0C">
        <w:rPr>
          <w:rFonts w:cstheme="minorHAnsi"/>
        </w:rPr>
        <w:t xml:space="preserve"> for IDPs without housing solutions;</w:t>
      </w:r>
    </w:p>
    <w:p w14:paraId="5E1C7B0D" w14:textId="77777777" w:rsidR="00DD2E0C" w:rsidRPr="00DD2E0C" w:rsidRDefault="00DD2E0C" w:rsidP="008E5C7E">
      <w:pPr>
        <w:spacing w:line="240" w:lineRule="auto"/>
        <w:ind w:firstLine="450"/>
        <w:jc w:val="both"/>
        <w:rPr>
          <w:rFonts w:cstheme="minorHAnsi"/>
        </w:rPr>
      </w:pPr>
      <w:r w:rsidRPr="00DD2E0C">
        <w:rPr>
          <w:rFonts w:cstheme="minorHAnsi"/>
        </w:rPr>
        <w:t>By the Ministry’s opinion this model provides needs-based social assistance to IDPs and those who have already has housing solutions will not receive IDP-status based allowance</w:t>
      </w:r>
      <w:r w:rsidRPr="00DD2E0C">
        <w:rPr>
          <w:rStyle w:val="FootnoteReference"/>
          <w:rFonts w:cstheme="minorHAnsi"/>
          <w:lang w:val="ka-GE"/>
        </w:rPr>
        <w:footnoteReference w:id="65"/>
      </w:r>
      <w:r w:rsidRPr="00DD2E0C">
        <w:rPr>
          <w:rFonts w:cstheme="minorHAnsi"/>
          <w:lang w:val="ka-GE"/>
        </w:rPr>
        <w:t>,</w:t>
      </w:r>
      <w:r w:rsidRPr="00DD2E0C">
        <w:rPr>
          <w:rFonts w:cstheme="minorHAnsi"/>
        </w:rPr>
        <w:t xml:space="preserve"> and IDPs with no housing solutions will be eligible for targeted social assistance and additional IDP allowance that can be GEL 45 or other amount (equal amount for all IDPs under poverty or different amount according the ranking scores by Social Service Agency).</w:t>
      </w:r>
    </w:p>
    <w:p w14:paraId="05A98B9A" w14:textId="77777777" w:rsidR="00DD2E0C" w:rsidRPr="00DD2E0C" w:rsidRDefault="00DD2E0C" w:rsidP="008E5C7E">
      <w:pPr>
        <w:spacing w:line="240" w:lineRule="auto"/>
        <w:ind w:firstLine="450"/>
        <w:jc w:val="both"/>
        <w:rPr>
          <w:rFonts w:cstheme="minorHAnsi"/>
          <w:lang w:val="ka-GE"/>
        </w:rPr>
      </w:pPr>
      <w:r w:rsidRPr="00DD2E0C">
        <w:rPr>
          <w:rFonts w:cstheme="minorHAnsi"/>
        </w:rPr>
        <w:t xml:space="preserve">Amendments in the following normative acts should be </w:t>
      </w:r>
      <w:r w:rsidR="002C1BDF">
        <w:rPr>
          <w:rFonts w:cstheme="minorHAnsi"/>
        </w:rPr>
        <w:t>incorporated</w:t>
      </w:r>
      <w:r w:rsidRPr="00DD2E0C">
        <w:rPr>
          <w:rFonts w:cstheme="minorHAnsi"/>
        </w:rPr>
        <w:t xml:space="preserve"> for implementation of the Mixed Model:  </w:t>
      </w:r>
      <w:r w:rsidRPr="00DD2E0C">
        <w:rPr>
          <w:rFonts w:cstheme="minorHAnsi"/>
          <w:lang w:val="ka-GE"/>
        </w:rPr>
        <w:t xml:space="preserve"> </w:t>
      </w:r>
    </w:p>
    <w:p w14:paraId="545D394F" w14:textId="77777777" w:rsidR="00DD2E0C" w:rsidRPr="00DD2E0C" w:rsidRDefault="00DD2E0C" w:rsidP="008E5C7E">
      <w:pPr>
        <w:pStyle w:val="ListParagraph"/>
        <w:numPr>
          <w:ilvl w:val="0"/>
          <w:numId w:val="17"/>
        </w:numPr>
        <w:spacing w:line="240" w:lineRule="auto"/>
        <w:jc w:val="both"/>
        <w:rPr>
          <w:rFonts w:cstheme="minorHAnsi"/>
          <w:lang w:val="ka-GE"/>
        </w:rPr>
      </w:pPr>
      <w:r w:rsidRPr="00DD2E0C">
        <w:rPr>
          <w:rFonts w:cstheme="minorHAnsi"/>
          <w:b/>
          <w:lang w:val="ka-GE"/>
        </w:rPr>
        <w:t>the Georgian Law on Internally Displaced Persons from the Occupied Territories – IDPs</w:t>
      </w:r>
      <w:r w:rsidRPr="00DD2E0C">
        <w:rPr>
          <w:rFonts w:cstheme="minorHAnsi"/>
          <w:b/>
        </w:rPr>
        <w:t>, Article 4, point F; Article 11 and Article 12, Point 1, sub-point F;</w:t>
      </w:r>
      <w:r w:rsidRPr="00DD2E0C">
        <w:rPr>
          <w:rFonts w:cstheme="minorHAnsi"/>
          <w:lang w:val="ka-GE"/>
        </w:rPr>
        <w:t xml:space="preserve"> </w:t>
      </w:r>
    </w:p>
    <w:p w14:paraId="176C658B" w14:textId="77777777" w:rsidR="00DD2E0C" w:rsidRPr="00DD2E0C" w:rsidRDefault="00DD2E0C" w:rsidP="008E5C7E">
      <w:pPr>
        <w:pStyle w:val="ListParagraph"/>
        <w:numPr>
          <w:ilvl w:val="0"/>
          <w:numId w:val="17"/>
        </w:numPr>
        <w:spacing w:line="240" w:lineRule="auto"/>
        <w:jc w:val="both"/>
        <w:rPr>
          <w:rFonts w:cstheme="minorHAnsi"/>
          <w:b/>
          <w:lang w:val="ka-GE"/>
        </w:rPr>
      </w:pPr>
      <w:r w:rsidRPr="00DD2E0C">
        <w:rPr>
          <w:rFonts w:cstheme="minorHAnsi"/>
          <w:b/>
        </w:rPr>
        <w:t xml:space="preserve">Definition of beneficiaries under </w:t>
      </w:r>
      <w:r w:rsidRPr="00DD2E0C">
        <w:rPr>
          <w:rFonts w:cstheme="minorHAnsi"/>
          <w:b/>
          <w:lang w:val="ka-GE"/>
        </w:rPr>
        <w:t>Statement</w:t>
      </w:r>
      <w:r w:rsidRPr="00DD2E0C">
        <w:rPr>
          <w:rFonts w:cstheme="minorHAnsi"/>
          <w:b/>
        </w:rPr>
        <w:t xml:space="preserve"> </w:t>
      </w:r>
      <w:r w:rsidRPr="00DD2E0C">
        <w:rPr>
          <w:rFonts w:cstheme="minorHAnsi"/>
          <w:b/>
          <w:lang w:val="ka-GE"/>
        </w:rPr>
        <w:t>on Social Assistance, #145 by the Government of Georgia</w:t>
      </w:r>
      <w:r w:rsidRPr="00DD2E0C">
        <w:rPr>
          <w:rFonts w:cstheme="minorHAnsi"/>
          <w:b/>
        </w:rPr>
        <w:t>, dated July 28, 2006.</w:t>
      </w:r>
    </w:p>
    <w:p w14:paraId="348030CE" w14:textId="77777777" w:rsidR="00DD2E0C" w:rsidRPr="00DD2E0C" w:rsidRDefault="00DD2E0C" w:rsidP="008E5C7E">
      <w:pPr>
        <w:pStyle w:val="ListParagraph"/>
        <w:spacing w:line="240" w:lineRule="auto"/>
        <w:ind w:left="1170"/>
        <w:jc w:val="both"/>
        <w:rPr>
          <w:rFonts w:cstheme="minorHAnsi"/>
          <w:b/>
        </w:rPr>
      </w:pPr>
    </w:p>
    <w:p w14:paraId="34DD283A" w14:textId="77777777" w:rsidR="00DD2E0C" w:rsidRPr="00DD2E0C" w:rsidRDefault="00DD2E0C" w:rsidP="008E5C7E">
      <w:pPr>
        <w:pStyle w:val="ListParagraph"/>
        <w:spacing w:line="240" w:lineRule="auto"/>
        <w:ind w:left="1170"/>
        <w:jc w:val="both"/>
        <w:rPr>
          <w:rFonts w:cstheme="minorHAnsi"/>
          <w:b/>
          <w:lang w:val="ka-GE"/>
        </w:rPr>
      </w:pPr>
    </w:p>
    <w:p w14:paraId="235D074C" w14:textId="77777777" w:rsidR="00DD2E0C" w:rsidRPr="00DD2E0C" w:rsidRDefault="00DD2E0C" w:rsidP="008E5C7E">
      <w:pPr>
        <w:pStyle w:val="ListParagraph"/>
        <w:numPr>
          <w:ilvl w:val="0"/>
          <w:numId w:val="15"/>
        </w:numPr>
        <w:spacing w:line="240" w:lineRule="auto"/>
        <w:jc w:val="both"/>
        <w:rPr>
          <w:rFonts w:cstheme="minorHAnsi"/>
          <w:b/>
          <w:u w:val="single"/>
          <w:lang w:val="ka-GE"/>
        </w:rPr>
      </w:pPr>
      <w:r w:rsidRPr="00DD2E0C">
        <w:rPr>
          <w:rFonts w:cstheme="minorHAnsi"/>
          <w:b/>
          <w:u w:val="single"/>
          <w:lang w:val="ka-GE"/>
        </w:rPr>
        <w:t>Model 6:  Introduce the Minimal Margin</w:t>
      </w:r>
      <w:r w:rsidR="002C1BDF">
        <w:rPr>
          <w:rFonts w:cstheme="minorHAnsi"/>
          <w:b/>
          <w:u w:val="single"/>
        </w:rPr>
        <w:t xml:space="preserve"> </w:t>
      </w:r>
      <w:r w:rsidRPr="00DD2E0C">
        <w:rPr>
          <w:rFonts w:cstheme="minorHAnsi"/>
          <w:b/>
          <w:u w:val="single"/>
          <w:lang w:val="ka-GE"/>
        </w:rPr>
        <w:t>+ Nee</w:t>
      </w:r>
      <w:r w:rsidRPr="00DD2E0C">
        <w:rPr>
          <w:rFonts w:cstheme="minorHAnsi"/>
          <w:b/>
          <w:u w:val="single"/>
        </w:rPr>
        <w:t>ds-based Additions</w:t>
      </w:r>
      <w:r w:rsidRPr="00DD2E0C">
        <w:rPr>
          <w:rFonts w:cstheme="minorHAnsi"/>
          <w:b/>
          <w:u w:val="single"/>
          <w:lang w:val="ka-GE"/>
        </w:rPr>
        <w:t>;</w:t>
      </w:r>
    </w:p>
    <w:p w14:paraId="42EDBA5D"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No specifications are given on this model. Supposedly, it envisages lowering the margin of GEL 1250 in following: the IDP status- holders with monthly income of less than GEL 1250 are eligible for the Status-based Allowance of GEL 45</w:t>
      </w:r>
      <w:r w:rsidRPr="00DD2E0C">
        <w:rPr>
          <w:rStyle w:val="FootnoteReference"/>
          <w:rFonts w:cstheme="minorHAnsi"/>
          <w:lang w:val="ka-GE"/>
        </w:rPr>
        <w:footnoteReference w:id="66"/>
      </w:r>
      <w:r w:rsidRPr="00DD2E0C">
        <w:rPr>
          <w:rFonts w:cstheme="minorHAnsi"/>
        </w:rPr>
        <w:t>;</w:t>
      </w:r>
    </w:p>
    <w:p w14:paraId="35134DC3" w14:textId="77777777" w:rsidR="00DD2E0C" w:rsidRPr="00DD2E0C" w:rsidRDefault="00DD2E0C" w:rsidP="008E5C7E">
      <w:pPr>
        <w:spacing w:line="240" w:lineRule="auto"/>
        <w:ind w:firstLine="450"/>
        <w:jc w:val="both"/>
        <w:rPr>
          <w:rFonts w:cstheme="minorHAnsi"/>
          <w:lang w:val="ka-GE"/>
        </w:rPr>
      </w:pPr>
      <w:r w:rsidRPr="00DD2E0C">
        <w:rPr>
          <w:rFonts w:cstheme="minorHAnsi"/>
          <w:lang w:val="ka-GE"/>
        </w:rPr>
        <w:t>As me mentioned before, there are no studies or researches backing up the upper margin of the income whilst discussing the financial assistances for IDPs.</w:t>
      </w:r>
    </w:p>
    <w:p w14:paraId="409B12B9" w14:textId="77777777" w:rsidR="00DD2E0C" w:rsidRPr="00011DC1" w:rsidRDefault="00DD2E0C" w:rsidP="00011DC1">
      <w:pPr>
        <w:pStyle w:val="IntenseQuote"/>
        <w:jc w:val="both"/>
        <w:rPr>
          <w:rFonts w:eastAsia="Times New Roman" w:cstheme="minorHAnsi"/>
          <w:b/>
          <w:color w:val="FF0000"/>
          <w:u w:val="single"/>
        </w:rPr>
      </w:pPr>
      <w:r w:rsidRPr="00011DC1">
        <w:rPr>
          <w:rFonts w:eastAsia="Times New Roman" w:cstheme="minorHAnsi"/>
          <w:b/>
          <w:color w:val="FF0000"/>
          <w:u w:val="single"/>
        </w:rPr>
        <w:t xml:space="preserve">To carry out this model </w:t>
      </w:r>
      <w:r w:rsidR="005D248D">
        <w:rPr>
          <w:rFonts w:eastAsia="Times New Roman" w:cstheme="minorHAnsi"/>
          <w:b/>
          <w:color w:val="FF0000"/>
          <w:u w:val="single"/>
        </w:rPr>
        <w:t xml:space="preserve">following </w:t>
      </w:r>
      <w:r w:rsidR="005D248D" w:rsidRPr="00011DC1">
        <w:rPr>
          <w:rFonts w:eastAsia="Times New Roman" w:cstheme="minorHAnsi"/>
          <w:b/>
          <w:color w:val="FF0000"/>
          <w:u w:val="single"/>
        </w:rPr>
        <w:t>amendments</w:t>
      </w:r>
      <w:r w:rsidRPr="00011DC1">
        <w:rPr>
          <w:rFonts w:eastAsia="Times New Roman" w:cstheme="minorHAnsi"/>
          <w:b/>
          <w:color w:val="FF0000"/>
          <w:u w:val="single"/>
        </w:rPr>
        <w:t xml:space="preserve"> need to be introduced </w:t>
      </w:r>
      <w:r w:rsidR="005D248D" w:rsidRPr="00011DC1">
        <w:rPr>
          <w:rFonts w:eastAsia="Times New Roman" w:cstheme="minorHAnsi"/>
          <w:b/>
          <w:color w:val="FF0000"/>
          <w:u w:val="single"/>
        </w:rPr>
        <w:t>in the</w:t>
      </w:r>
      <w:r w:rsidRPr="00011DC1">
        <w:rPr>
          <w:rFonts w:eastAsia="Times New Roman" w:cstheme="minorHAnsi"/>
          <w:b/>
          <w:color w:val="FF0000"/>
          <w:u w:val="single"/>
        </w:rPr>
        <w:t xml:space="preserve"> Georgian Law on Internally Displaced Persons from the Occupied Territories – IDPs, Article 11 Point 2, sub-point E; </w:t>
      </w:r>
    </w:p>
    <w:p w14:paraId="182A17BB" w14:textId="77777777" w:rsidR="00DD2E0C" w:rsidRPr="00DD2E0C" w:rsidRDefault="00DD2E0C" w:rsidP="008E5C7E">
      <w:pPr>
        <w:spacing w:line="240" w:lineRule="auto"/>
        <w:ind w:firstLine="450"/>
        <w:jc w:val="both"/>
        <w:rPr>
          <w:rFonts w:cstheme="minorHAnsi"/>
          <w:lang w:val="ka-GE"/>
        </w:rPr>
      </w:pPr>
      <w:r w:rsidRPr="00DD2E0C">
        <w:rPr>
          <w:rFonts w:cstheme="minorHAnsi"/>
        </w:rPr>
        <w:t>Along with the above described scenarios there are other options too:</w:t>
      </w:r>
    </w:p>
    <w:p w14:paraId="21DD1037" w14:textId="77777777" w:rsidR="00DD2E0C" w:rsidRPr="00DD2E0C" w:rsidRDefault="00DD2E0C" w:rsidP="008E5C7E">
      <w:pPr>
        <w:pStyle w:val="ListParagraph"/>
        <w:numPr>
          <w:ilvl w:val="0"/>
          <w:numId w:val="15"/>
        </w:numPr>
        <w:spacing w:line="240" w:lineRule="auto"/>
        <w:jc w:val="both"/>
        <w:rPr>
          <w:rFonts w:cstheme="minorHAnsi"/>
          <w:b/>
          <w:u w:val="single"/>
          <w:lang w:val="ka-GE"/>
        </w:rPr>
      </w:pPr>
      <w:r w:rsidRPr="00DD2E0C">
        <w:rPr>
          <w:rFonts w:cstheme="minorHAnsi"/>
          <w:b/>
          <w:u w:val="single"/>
        </w:rPr>
        <w:t>Introduce assistance for the definite period (as in Ukraine);</w:t>
      </w:r>
    </w:p>
    <w:p w14:paraId="38C3D90F" w14:textId="77777777" w:rsidR="00DD2E0C" w:rsidRPr="00DD2E0C" w:rsidRDefault="00DD2E0C" w:rsidP="008E5C7E">
      <w:pPr>
        <w:pStyle w:val="ListParagraph"/>
        <w:spacing w:line="240" w:lineRule="auto"/>
        <w:ind w:left="1170"/>
        <w:jc w:val="both"/>
        <w:rPr>
          <w:rFonts w:cstheme="minorHAnsi"/>
          <w:b/>
          <w:u w:val="single"/>
          <w:lang w:val="ka-GE"/>
        </w:rPr>
      </w:pPr>
    </w:p>
    <w:p w14:paraId="4C6AEE70" w14:textId="77777777" w:rsidR="00DD2E0C" w:rsidRPr="00DD2E0C" w:rsidRDefault="00DD2E0C" w:rsidP="008E5C7E">
      <w:pPr>
        <w:pStyle w:val="ListParagraph"/>
        <w:numPr>
          <w:ilvl w:val="0"/>
          <w:numId w:val="15"/>
        </w:numPr>
        <w:spacing w:line="240" w:lineRule="auto"/>
        <w:jc w:val="both"/>
        <w:rPr>
          <w:rFonts w:cstheme="minorHAnsi"/>
          <w:b/>
          <w:u w:val="single"/>
          <w:lang w:val="ka-GE"/>
        </w:rPr>
      </w:pPr>
      <w:r w:rsidRPr="00DD2E0C">
        <w:rPr>
          <w:rFonts w:cstheme="minorHAnsi"/>
          <w:b/>
          <w:u w:val="single"/>
          <w:lang w:val="ka-GE"/>
        </w:rPr>
        <w:t xml:space="preserve">Provide assistance only for pensioners, children and/or other </w:t>
      </w:r>
      <w:r w:rsidR="005D248D">
        <w:rPr>
          <w:rFonts w:cstheme="minorHAnsi"/>
          <w:b/>
          <w:u w:val="single"/>
        </w:rPr>
        <w:t xml:space="preserve">other </w:t>
      </w:r>
      <w:r w:rsidRPr="00DD2E0C">
        <w:rPr>
          <w:rFonts w:cstheme="minorHAnsi"/>
          <w:b/>
          <w:u w:val="single"/>
          <w:lang w:val="ka-GE"/>
        </w:rPr>
        <w:t xml:space="preserve">social groups. </w:t>
      </w:r>
    </w:p>
    <w:p w14:paraId="3D4A1E4C" w14:textId="77777777" w:rsidR="00DD2E0C" w:rsidRPr="00DD2E0C" w:rsidRDefault="00DD2E0C" w:rsidP="008E5C7E">
      <w:pPr>
        <w:pStyle w:val="IntenseQuote"/>
        <w:jc w:val="both"/>
        <w:rPr>
          <w:rFonts w:eastAsia="Times New Roman" w:cstheme="minorHAnsi"/>
          <w:b/>
          <w:color w:val="FF0000"/>
          <w:u w:val="single"/>
        </w:rPr>
      </w:pPr>
      <w:r w:rsidRPr="00DD2E0C">
        <w:rPr>
          <w:rFonts w:eastAsia="Times New Roman" w:cstheme="minorHAnsi"/>
          <w:b/>
          <w:color w:val="FF0000"/>
          <w:u w:val="single"/>
        </w:rPr>
        <w:t xml:space="preserve">It is significant to mention, that discussions on all of the </w:t>
      </w:r>
      <w:proofErr w:type="gramStart"/>
      <w:r w:rsidRPr="00DD2E0C">
        <w:rPr>
          <w:rFonts w:eastAsia="Times New Roman" w:cstheme="minorHAnsi"/>
          <w:b/>
          <w:color w:val="FF0000"/>
          <w:u w:val="single"/>
        </w:rPr>
        <w:t>above mentioned</w:t>
      </w:r>
      <w:proofErr w:type="gramEnd"/>
      <w:r w:rsidRPr="00DD2E0C">
        <w:rPr>
          <w:rFonts w:eastAsia="Times New Roman" w:cstheme="minorHAnsi"/>
          <w:b/>
          <w:color w:val="FF0000"/>
          <w:u w:val="single"/>
        </w:rPr>
        <w:t xml:space="preserve"> models highlighted the fact of preserving IDP status despite the changes in the social assistance type.</w:t>
      </w:r>
    </w:p>
    <w:p w14:paraId="5F791AC1" w14:textId="77777777" w:rsidR="00DD2E0C" w:rsidRDefault="00DD2E0C" w:rsidP="008E5C7E">
      <w:pPr>
        <w:jc w:val="both"/>
        <w:rPr>
          <w:rFonts w:cstheme="minorHAnsi"/>
          <w:b/>
          <w:bCs/>
          <w:u w:val="single"/>
          <w:lang w:val="ka-GE"/>
        </w:rPr>
      </w:pPr>
    </w:p>
    <w:p w14:paraId="44045373" w14:textId="4BF8E176" w:rsidR="00DD2E0C" w:rsidRPr="00E841BE" w:rsidRDefault="00C1786F" w:rsidP="00C1786F">
      <w:pPr>
        <w:pStyle w:val="Heading1"/>
        <w:rPr>
          <w:lang w:val="ka-GE"/>
        </w:rPr>
      </w:pPr>
      <w:bookmarkStart w:id="8" w:name="_Toc37968089"/>
      <w:r>
        <w:lastRenderedPageBreak/>
        <w:t xml:space="preserve">Chapter 9: </w:t>
      </w:r>
      <w:r w:rsidR="00DD2E0C" w:rsidRPr="00E841BE">
        <w:rPr>
          <w:lang w:val="ka-GE"/>
        </w:rPr>
        <w:t>General Conclusions/Summary:</w:t>
      </w:r>
      <w:bookmarkEnd w:id="8"/>
    </w:p>
    <w:p w14:paraId="75024DD9" w14:textId="77777777" w:rsidR="00DD2E0C" w:rsidRPr="00DD2E0C" w:rsidRDefault="00DD2E0C" w:rsidP="008E5C7E">
      <w:pPr>
        <w:jc w:val="both"/>
        <w:rPr>
          <w:rFonts w:cstheme="minorHAnsi"/>
          <w:lang w:val="ka-GE"/>
        </w:rPr>
      </w:pPr>
      <w:r w:rsidRPr="00DD2E0C">
        <w:rPr>
          <w:rFonts w:cstheme="minorHAnsi"/>
          <w:lang w:val="ka-GE"/>
        </w:rPr>
        <w:t>In order to provide clear policies and reforms for transition from IDPs status-based to the needs-based assistance it is important to reveal and analize IDPs needs and problems; For that matter</w:t>
      </w:r>
      <w:r w:rsidRPr="00DD2E0C">
        <w:rPr>
          <w:rFonts w:cstheme="minorHAnsi"/>
        </w:rPr>
        <w:t>, significant studies were conducted by the United Nations High Commissioner for Refugees, UNDP, EU and the World Bank resulting on important information database on long-term solution of IDP problems; social and economic needs and living conditions. Conclusions of these studies will be referred for identification of IDPs specific needs and problem priorities, giving solid background for the reform from Status-based to needs-based assistance.</w:t>
      </w:r>
    </w:p>
    <w:p w14:paraId="74716D53" w14:textId="77777777" w:rsidR="00DD2E0C" w:rsidRPr="00DD2E0C" w:rsidRDefault="00DD2E0C" w:rsidP="008E5C7E">
      <w:pPr>
        <w:jc w:val="both"/>
        <w:rPr>
          <w:rFonts w:cstheme="minorHAnsi"/>
          <w:lang w:val="ka-GE"/>
        </w:rPr>
      </w:pPr>
      <w:r w:rsidRPr="00DD2E0C">
        <w:rPr>
          <w:rFonts w:cstheme="minorHAnsi"/>
        </w:rPr>
        <w:t>Results of these studies make possible revealing the specific problematic areas, as are:</w:t>
      </w:r>
    </w:p>
    <w:p w14:paraId="3E7BEDC8" w14:textId="77777777" w:rsidR="00DD2E0C" w:rsidRPr="00DD2E0C" w:rsidRDefault="00DD2E0C" w:rsidP="008E5C7E">
      <w:pPr>
        <w:pStyle w:val="ListParagraph"/>
        <w:numPr>
          <w:ilvl w:val="0"/>
          <w:numId w:val="20"/>
        </w:numPr>
        <w:jc w:val="both"/>
        <w:rPr>
          <w:rFonts w:cstheme="minorHAnsi"/>
          <w:lang w:val="ka-GE"/>
        </w:rPr>
      </w:pPr>
      <w:r w:rsidRPr="00DD2E0C">
        <w:rPr>
          <w:rFonts w:cstheme="minorHAnsi"/>
        </w:rPr>
        <w:t>Availability of the housing and land;</w:t>
      </w:r>
    </w:p>
    <w:p w14:paraId="335DE966" w14:textId="77777777" w:rsidR="00DD2E0C" w:rsidRPr="00DD2E0C" w:rsidRDefault="00DD2E0C" w:rsidP="008E5C7E">
      <w:pPr>
        <w:pStyle w:val="ListParagraph"/>
        <w:numPr>
          <w:ilvl w:val="0"/>
          <w:numId w:val="20"/>
        </w:numPr>
        <w:jc w:val="both"/>
        <w:rPr>
          <w:rFonts w:cstheme="minorHAnsi"/>
          <w:lang w:val="ka-GE"/>
        </w:rPr>
      </w:pPr>
      <w:r w:rsidRPr="00DD2E0C">
        <w:rPr>
          <w:rFonts w:cstheme="minorHAnsi"/>
        </w:rPr>
        <w:t>Availability of the financial resources;</w:t>
      </w:r>
    </w:p>
    <w:p w14:paraId="34CFBC6E" w14:textId="77777777" w:rsidR="00DD2E0C" w:rsidRPr="00DD2E0C" w:rsidRDefault="00DD2E0C" w:rsidP="008E5C7E">
      <w:pPr>
        <w:pStyle w:val="ListParagraph"/>
        <w:numPr>
          <w:ilvl w:val="0"/>
          <w:numId w:val="20"/>
        </w:numPr>
        <w:jc w:val="both"/>
        <w:rPr>
          <w:rFonts w:cstheme="minorHAnsi"/>
          <w:lang w:val="ka-GE"/>
        </w:rPr>
      </w:pPr>
      <w:r w:rsidRPr="00DD2E0C">
        <w:rPr>
          <w:rFonts w:cstheme="minorHAnsi"/>
          <w:lang w:val="ka-GE"/>
        </w:rPr>
        <w:t>Availability of the evaluated needs-based social assistance.</w:t>
      </w:r>
    </w:p>
    <w:p w14:paraId="207CA1A7" w14:textId="77777777" w:rsidR="00DD2E0C" w:rsidRPr="00DD2E0C" w:rsidRDefault="00DD2E0C" w:rsidP="008E5C7E">
      <w:pPr>
        <w:spacing w:after="0" w:line="240" w:lineRule="auto"/>
        <w:jc w:val="both"/>
        <w:rPr>
          <w:rFonts w:cstheme="minorHAnsi"/>
          <w:b/>
          <w:lang w:val="ka-GE"/>
        </w:rPr>
      </w:pPr>
      <w:r w:rsidRPr="00DD2E0C">
        <w:rPr>
          <w:rFonts w:cstheme="minorHAnsi"/>
          <w:b/>
          <w:lang w:val="ka-GE"/>
        </w:rPr>
        <w:t>Besides the above describes issues, it is important to leave in the agenda and continue working on the following trends of the legistlative acts</w:t>
      </w:r>
      <w:r w:rsidRPr="00DD2E0C">
        <w:rPr>
          <w:rFonts w:cstheme="minorHAnsi"/>
          <w:b/>
        </w:rPr>
        <w:t>’</w:t>
      </w:r>
      <w:r w:rsidRPr="00DD2E0C">
        <w:rPr>
          <w:rFonts w:cstheme="minorHAnsi"/>
          <w:b/>
          <w:lang w:val="ka-GE"/>
        </w:rPr>
        <w:t xml:space="preserve"> analysis</w:t>
      </w:r>
      <w:r w:rsidRPr="00DD2E0C">
        <w:rPr>
          <w:rFonts w:cstheme="minorHAnsi"/>
          <w:b/>
        </w:rPr>
        <w:t>:</w:t>
      </w:r>
    </w:p>
    <w:p w14:paraId="68524767" w14:textId="77777777" w:rsidR="00DD2E0C" w:rsidRPr="00DD2E0C" w:rsidRDefault="00DD2E0C" w:rsidP="008E5C7E">
      <w:pPr>
        <w:spacing w:after="0" w:line="240" w:lineRule="auto"/>
        <w:jc w:val="both"/>
        <w:rPr>
          <w:rFonts w:cstheme="minorHAnsi"/>
          <w:b/>
          <w:lang w:val="ka-GE"/>
        </w:rPr>
      </w:pPr>
    </w:p>
    <w:p w14:paraId="378A1C0D" w14:textId="77777777" w:rsidR="00DD2E0C" w:rsidRPr="00DD2E0C" w:rsidRDefault="00DD2E0C" w:rsidP="008E5C7E">
      <w:pPr>
        <w:pStyle w:val="ListParagraph"/>
        <w:numPr>
          <w:ilvl w:val="0"/>
          <w:numId w:val="19"/>
        </w:numPr>
        <w:spacing w:after="0" w:line="240" w:lineRule="auto"/>
        <w:ind w:left="709"/>
        <w:jc w:val="both"/>
        <w:rPr>
          <w:rFonts w:cstheme="minorHAnsi"/>
          <w:b/>
          <w:lang w:val="ka-GE"/>
        </w:rPr>
      </w:pPr>
      <w:r w:rsidRPr="00DD2E0C">
        <w:rPr>
          <w:rFonts w:cstheme="minorHAnsi"/>
        </w:rPr>
        <w:t>Review/analysis of the acting rules and normative acts on IDP status, social and income sources;</w:t>
      </w:r>
    </w:p>
    <w:p w14:paraId="4862EC33" w14:textId="77777777" w:rsidR="00DD2E0C" w:rsidRPr="00DD2E0C" w:rsidRDefault="00DD2E0C" w:rsidP="008E5C7E">
      <w:pPr>
        <w:pStyle w:val="ListParagraph"/>
        <w:numPr>
          <w:ilvl w:val="0"/>
          <w:numId w:val="19"/>
        </w:numPr>
        <w:spacing w:after="0" w:line="240" w:lineRule="auto"/>
        <w:ind w:left="709"/>
        <w:jc w:val="both"/>
        <w:rPr>
          <w:rFonts w:cstheme="minorHAnsi"/>
          <w:b/>
          <w:lang w:val="ka-GE"/>
        </w:rPr>
      </w:pPr>
      <w:r w:rsidRPr="00DD2E0C">
        <w:rPr>
          <w:rFonts w:cstheme="minorHAnsi"/>
          <w:lang w:val="ka-GE"/>
        </w:rPr>
        <w:t>Review/analysis of the rules and normative acts existing in the social welfare, including health, insurance and education</w:t>
      </w:r>
      <w:r w:rsidRPr="00DD2E0C">
        <w:rPr>
          <w:rFonts w:cstheme="minorHAnsi"/>
        </w:rPr>
        <w:t>;</w:t>
      </w:r>
    </w:p>
    <w:p w14:paraId="160C3353" w14:textId="77777777" w:rsidR="00DD2E0C" w:rsidRPr="00DD2E0C" w:rsidRDefault="00DD2E0C" w:rsidP="008E5C7E">
      <w:pPr>
        <w:pStyle w:val="ListParagraph"/>
        <w:numPr>
          <w:ilvl w:val="0"/>
          <w:numId w:val="19"/>
        </w:numPr>
        <w:spacing w:after="0" w:line="240" w:lineRule="auto"/>
        <w:ind w:left="709"/>
        <w:jc w:val="both"/>
        <w:rPr>
          <w:rFonts w:cstheme="minorHAnsi"/>
          <w:b/>
          <w:lang w:val="ka-GE"/>
        </w:rPr>
      </w:pPr>
      <w:r w:rsidRPr="00DD2E0C">
        <w:rPr>
          <w:rFonts w:cstheme="minorHAnsi"/>
          <w:lang w:val="ka-GE"/>
        </w:rPr>
        <w:t>Identify legal and institutional shortcoming in</w:t>
      </w:r>
      <w:r w:rsidRPr="00DD2E0C">
        <w:rPr>
          <w:rFonts w:cstheme="minorHAnsi"/>
        </w:rPr>
        <w:t xml:space="preserve"> the area of IDP protection and assistance;</w:t>
      </w:r>
    </w:p>
    <w:p w14:paraId="6D19C5F9" w14:textId="77777777" w:rsidR="00DD2E0C" w:rsidRPr="00DD2E0C" w:rsidRDefault="00DD2E0C" w:rsidP="008E5C7E">
      <w:pPr>
        <w:spacing w:after="0" w:line="240" w:lineRule="auto"/>
        <w:jc w:val="both"/>
        <w:rPr>
          <w:rFonts w:cstheme="minorHAnsi"/>
          <w:b/>
          <w:lang w:val="ka-GE"/>
        </w:rPr>
      </w:pPr>
    </w:p>
    <w:p w14:paraId="10CCE4F6" w14:textId="77777777" w:rsidR="00DD2E0C" w:rsidRPr="00DD2E0C" w:rsidRDefault="00DD2E0C" w:rsidP="008E5C7E">
      <w:pPr>
        <w:spacing w:after="0" w:line="240" w:lineRule="auto"/>
        <w:jc w:val="both"/>
        <w:rPr>
          <w:rFonts w:cstheme="minorHAnsi"/>
          <w:b/>
        </w:rPr>
      </w:pPr>
      <w:r w:rsidRPr="00DD2E0C">
        <w:rPr>
          <w:rFonts w:cstheme="minorHAnsi"/>
          <w:b/>
          <w:lang w:val="ka-GE"/>
        </w:rPr>
        <w:t xml:space="preserve"> In our opinion following activities should be envisaged</w:t>
      </w:r>
      <w:r w:rsidRPr="00DD2E0C">
        <w:rPr>
          <w:rFonts w:cstheme="minorHAnsi"/>
          <w:b/>
        </w:rPr>
        <w:t>:</w:t>
      </w:r>
    </w:p>
    <w:p w14:paraId="1F785C74" w14:textId="77777777" w:rsidR="00DD2E0C" w:rsidRPr="00DD2E0C" w:rsidRDefault="00DD2E0C" w:rsidP="008E5C7E">
      <w:pPr>
        <w:spacing w:after="0" w:line="240" w:lineRule="auto"/>
        <w:jc w:val="both"/>
        <w:rPr>
          <w:rFonts w:cstheme="minorHAnsi"/>
          <w:b/>
        </w:rPr>
      </w:pPr>
    </w:p>
    <w:p w14:paraId="677F929F" w14:textId="77777777" w:rsidR="00DD2E0C" w:rsidRPr="004535D3" w:rsidRDefault="00DD2E0C" w:rsidP="004535D3">
      <w:pPr>
        <w:pStyle w:val="ListParagraph"/>
        <w:numPr>
          <w:ilvl w:val="0"/>
          <w:numId w:val="22"/>
        </w:numPr>
        <w:spacing w:after="0" w:line="240" w:lineRule="auto"/>
        <w:jc w:val="both"/>
        <w:rPr>
          <w:rFonts w:cstheme="minorHAnsi"/>
          <w:b/>
          <w:lang w:val="ka-GE"/>
        </w:rPr>
      </w:pPr>
      <w:r w:rsidRPr="004535D3">
        <w:rPr>
          <w:rFonts w:cstheme="minorHAnsi"/>
        </w:rPr>
        <w:t>Elaborate legal and political recommendations for effective transition from the Status- based to the Needs-based assistance;</w:t>
      </w:r>
      <w:r w:rsidRPr="004535D3">
        <w:rPr>
          <w:rFonts w:cstheme="minorHAnsi"/>
          <w:lang w:val="ka-GE"/>
        </w:rPr>
        <w:t xml:space="preserve"> </w:t>
      </w:r>
    </w:p>
    <w:p w14:paraId="2428DEB7" w14:textId="485110A1" w:rsidR="00DD2E0C" w:rsidRPr="00E841BE" w:rsidRDefault="00DD2E0C" w:rsidP="004535D3">
      <w:pPr>
        <w:pStyle w:val="ListParagraph"/>
        <w:numPr>
          <w:ilvl w:val="0"/>
          <w:numId w:val="22"/>
        </w:numPr>
        <w:spacing w:after="0" w:line="240" w:lineRule="auto"/>
        <w:jc w:val="both"/>
        <w:rPr>
          <w:rFonts w:eastAsia="Times New Roman" w:cstheme="minorHAnsi"/>
          <w:sz w:val="24"/>
          <w:szCs w:val="24"/>
        </w:rPr>
      </w:pPr>
      <w:r w:rsidRPr="004535D3">
        <w:rPr>
          <w:rFonts w:cstheme="minorHAnsi"/>
          <w:lang w:val="ka-GE"/>
        </w:rPr>
        <w:t xml:space="preserve">Coordinate activities with the Technical Experts’ Group; Ministry of IDPS, Labor, Health and Social Affairs and Social Service </w:t>
      </w:r>
      <w:r w:rsidRPr="004535D3">
        <w:rPr>
          <w:rFonts w:cstheme="minorHAnsi"/>
        </w:rPr>
        <w:t>Agency.</w:t>
      </w:r>
    </w:p>
    <w:p w14:paraId="68F7DABC" w14:textId="08501102" w:rsidR="00E841BE" w:rsidRDefault="00E841BE" w:rsidP="00E841BE">
      <w:pPr>
        <w:spacing w:after="0" w:line="240" w:lineRule="auto"/>
        <w:jc w:val="both"/>
        <w:rPr>
          <w:rFonts w:eastAsia="Times New Roman" w:cstheme="minorHAnsi"/>
          <w:sz w:val="24"/>
          <w:szCs w:val="24"/>
        </w:rPr>
      </w:pPr>
    </w:p>
    <w:p w14:paraId="314965EF" w14:textId="4076881E" w:rsidR="00E841BE" w:rsidRPr="00E841BE" w:rsidRDefault="00C1786F" w:rsidP="00C1786F">
      <w:pPr>
        <w:pStyle w:val="Heading1"/>
        <w:rPr>
          <w:rFonts w:eastAsia="Times New Roman"/>
        </w:rPr>
      </w:pPr>
      <w:bookmarkStart w:id="9" w:name="_Toc37968090"/>
      <w:r>
        <w:t xml:space="preserve">Chapter 10: </w:t>
      </w:r>
      <w:r w:rsidR="00E841BE" w:rsidRPr="00E841BE">
        <w:rPr>
          <w:rFonts w:eastAsia="Times New Roman"/>
        </w:rPr>
        <w:t>Final Conclusions/Elimination of Discrimination:</w:t>
      </w:r>
      <w:bookmarkEnd w:id="9"/>
    </w:p>
    <w:p w14:paraId="67D84B67" w14:textId="77777777" w:rsidR="00E841BE" w:rsidRPr="00E841BE" w:rsidRDefault="00E841BE" w:rsidP="00E841BE">
      <w:pPr>
        <w:spacing w:after="0" w:line="240" w:lineRule="auto"/>
        <w:jc w:val="both"/>
        <w:rPr>
          <w:rFonts w:eastAsia="Times New Roman" w:cstheme="minorHAnsi"/>
          <w:sz w:val="24"/>
          <w:szCs w:val="24"/>
        </w:rPr>
      </w:pPr>
    </w:p>
    <w:p w14:paraId="6FD1967E" w14:textId="4941B8A8"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In the process of defining relevant reforms and policies for transition from IDP Status Based Assistance to Needs Based Assistance, it is important to avoid elements of discrimination revealed in inappropriate preferences towards and marginalization of persons, age groups or other categories of IDP population.</w:t>
      </w:r>
    </w:p>
    <w:p w14:paraId="56874513" w14:textId="77777777"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 xml:space="preserve">Above we described several reform-scenarios for Needs Based Assistance as are: </w:t>
      </w:r>
    </w:p>
    <w:p w14:paraId="1E71D9EC" w14:textId="77777777" w:rsidR="00E841BE" w:rsidRPr="00521F9E" w:rsidRDefault="00E841BE" w:rsidP="00E841BE">
      <w:pPr>
        <w:spacing w:after="0" w:line="240" w:lineRule="auto"/>
        <w:jc w:val="both"/>
        <w:rPr>
          <w:rFonts w:eastAsia="Times New Roman" w:cstheme="minorHAnsi"/>
          <w:sz w:val="24"/>
          <w:szCs w:val="24"/>
        </w:rPr>
      </w:pPr>
    </w:p>
    <w:p w14:paraId="10C1FB6B" w14:textId="77777777" w:rsidR="00E841BE" w:rsidRPr="00521F9E" w:rsidRDefault="00E841BE" w:rsidP="00521F9E">
      <w:pPr>
        <w:rPr>
          <w:sz w:val="24"/>
          <w:szCs w:val="24"/>
        </w:rPr>
      </w:pPr>
      <w:r w:rsidRPr="00521F9E">
        <w:rPr>
          <w:sz w:val="24"/>
          <w:szCs w:val="24"/>
        </w:rPr>
        <w:t xml:space="preserve">Scenario 1. Merge IDP allowance system with targeted social assistance system and pay bigger TSA for most vulnerable IDPs (according to TSA scores).   </w:t>
      </w:r>
    </w:p>
    <w:p w14:paraId="7CD6F2B0" w14:textId="5A552E73" w:rsidR="00E841BE" w:rsidRPr="00521F9E" w:rsidRDefault="00E841BE" w:rsidP="00521F9E">
      <w:pPr>
        <w:rPr>
          <w:sz w:val="24"/>
          <w:szCs w:val="24"/>
        </w:rPr>
      </w:pPr>
      <w:r w:rsidRPr="00521F9E">
        <w:rPr>
          <w:sz w:val="24"/>
          <w:szCs w:val="24"/>
        </w:rPr>
        <w:t xml:space="preserve">Scenario 2. Limit of IDP allowance payment by period (5, 10 years etc.) from the start of reform. After this period, IDPs can receive only targeted universal social assistance (TSA). </w:t>
      </w:r>
    </w:p>
    <w:p w14:paraId="5D293A54" w14:textId="77777777" w:rsidR="00E841BE" w:rsidRPr="00521F9E" w:rsidRDefault="00E841BE" w:rsidP="00521F9E">
      <w:pPr>
        <w:rPr>
          <w:sz w:val="24"/>
          <w:szCs w:val="24"/>
        </w:rPr>
      </w:pPr>
      <w:r w:rsidRPr="00521F9E">
        <w:rPr>
          <w:sz w:val="24"/>
          <w:szCs w:val="24"/>
        </w:rPr>
        <w:lastRenderedPageBreak/>
        <w:t>Scenario 3. No IDPs allowance if the house is granted for the family of IDP (it is applicable for spouse and children). These IDPs can request targeted social assistance (TSA).</w:t>
      </w:r>
    </w:p>
    <w:p w14:paraId="11AF940A" w14:textId="77777777" w:rsidR="00E841BE" w:rsidRPr="00521F9E" w:rsidRDefault="00E841BE" w:rsidP="00521F9E">
      <w:pPr>
        <w:rPr>
          <w:sz w:val="24"/>
          <w:szCs w:val="24"/>
        </w:rPr>
      </w:pPr>
      <w:r w:rsidRPr="00521F9E">
        <w:rPr>
          <w:sz w:val="24"/>
          <w:szCs w:val="24"/>
        </w:rPr>
        <w:t xml:space="preserve"> Scenario 4. Application of means tests for all IDP according general TSA rules for all IDPs starting from the reform year. Elimination of 1250 margin for IDP allowance.</w:t>
      </w:r>
    </w:p>
    <w:p w14:paraId="17CF1036" w14:textId="77777777" w:rsidR="00E841BE" w:rsidRPr="00521F9E" w:rsidRDefault="00E841BE" w:rsidP="00521F9E">
      <w:pPr>
        <w:rPr>
          <w:sz w:val="24"/>
          <w:szCs w:val="24"/>
        </w:rPr>
      </w:pPr>
      <w:r w:rsidRPr="00521F9E">
        <w:rPr>
          <w:sz w:val="24"/>
          <w:szCs w:val="24"/>
        </w:rPr>
        <w:t xml:space="preserve">Scenario 5. Stop the payment of IDP allowance for pensioners from the start of the reform.  Pensioners can get TSA. </w:t>
      </w:r>
    </w:p>
    <w:p w14:paraId="7DADB384" w14:textId="77777777" w:rsidR="00E841BE" w:rsidRPr="00521F9E" w:rsidRDefault="00E841BE" w:rsidP="00521F9E">
      <w:pPr>
        <w:rPr>
          <w:sz w:val="24"/>
          <w:szCs w:val="24"/>
        </w:rPr>
      </w:pPr>
      <w:r w:rsidRPr="00521F9E">
        <w:rPr>
          <w:sz w:val="24"/>
          <w:szCs w:val="24"/>
        </w:rPr>
        <w:t xml:space="preserve">Scenario 6. Elimination of IDP allowance after the reform start. Instead of IDP allowance, the tax incentive (relief) can be introduced. The tax incentive (fixed annual amount) can be paid according to annual income declaration for all IDPs  </w:t>
      </w:r>
    </w:p>
    <w:p w14:paraId="4B36E313" w14:textId="1148D892"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Considering the tentative scenarios, possible forms, objects and threats of discrimination are as follows:</w:t>
      </w:r>
    </w:p>
    <w:p w14:paraId="13B2252C" w14:textId="77777777" w:rsidR="00E841BE" w:rsidRPr="00E841BE" w:rsidRDefault="00E841BE" w:rsidP="00E841BE">
      <w:pPr>
        <w:spacing w:after="0" w:line="240" w:lineRule="auto"/>
        <w:jc w:val="both"/>
        <w:rPr>
          <w:rFonts w:eastAsia="Times New Roman" w:cstheme="minorHAnsi"/>
          <w:sz w:val="24"/>
          <w:szCs w:val="24"/>
        </w:rPr>
      </w:pPr>
    </w:p>
    <w:p w14:paraId="3448D796" w14:textId="1960807E"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 xml:space="preserve">Discrimination can be of a legal type _ “De Jure” – legal discrimination, or based on dominating moral principles _ “De Facto”. In our case it is relevant to discuss legal type (De Jure) of discrimination as it is very important to cope and implement the models in consistence with the local legislation. This is equally important for the government and for the IDP society in Georgia. </w:t>
      </w:r>
    </w:p>
    <w:p w14:paraId="69835DB9" w14:textId="51034925"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 xml:space="preserve">As per the Article 14 of Georgian Constitution all the human beings are born free and they are equal for the law despite their race, skin color, language, sex, religious or political views, national, ethnic and social status, origin, living place, etc.    </w:t>
      </w:r>
    </w:p>
    <w:p w14:paraId="6FAF5FF1" w14:textId="77777777"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 xml:space="preserve">These postulates are detailed stipulated in the “Law for Elimination of all the forms of discrimination”. </w:t>
      </w:r>
    </w:p>
    <w:p w14:paraId="3600834F" w14:textId="77777777"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 xml:space="preserve">Furthermore, discrimination can be revealed in following forms: </w:t>
      </w:r>
    </w:p>
    <w:p w14:paraId="4CBA30C2" w14:textId="2D378711"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1.</w:t>
      </w:r>
      <w:r w:rsidRPr="00E841BE">
        <w:rPr>
          <w:rFonts w:eastAsia="Times New Roman" w:cstheme="minorHAnsi"/>
          <w:sz w:val="24"/>
          <w:szCs w:val="24"/>
        </w:rPr>
        <w:tab/>
        <w:t xml:space="preserve">Direct discrimination _ is the kind of treatment or creating the conditions when one person is treated less favorably than another person in a comparable situation or when persons in inherently unequal conditions are treated equally in the enjoyment of the rights provided for by the legislation. Discrimination of the certain category of people can be based on their race, nation, religion, political belief and other similar signs or motives. Discrimination in any forms of its revealing contradicts the principles of justice and is prohibited by the local and international legal provisions. </w:t>
      </w:r>
    </w:p>
    <w:p w14:paraId="1DED721F" w14:textId="718632B1"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2.</w:t>
      </w:r>
      <w:r w:rsidRPr="00E841BE">
        <w:rPr>
          <w:rFonts w:eastAsia="Times New Roman" w:cstheme="minorHAnsi"/>
          <w:sz w:val="24"/>
          <w:szCs w:val="24"/>
        </w:rPr>
        <w:tab/>
        <w:t xml:space="preserve">Indirect discrimination _ is a situation where a provision, criterion or practice, neutral in form but discriminatory in substance, puts person at a disadvantage compared with another person in a comparable situation, or equally treats persons who are in inherently unequal conditions. </w:t>
      </w:r>
    </w:p>
    <w:p w14:paraId="393FDB77" w14:textId="77777777" w:rsidR="00E841BE" w:rsidRPr="00E841BE" w:rsidRDefault="00E841BE" w:rsidP="00E841BE">
      <w:pPr>
        <w:spacing w:after="0" w:line="240" w:lineRule="auto"/>
        <w:jc w:val="both"/>
        <w:rPr>
          <w:rFonts w:eastAsia="Times New Roman" w:cstheme="minorHAnsi"/>
          <w:sz w:val="24"/>
          <w:szCs w:val="24"/>
        </w:rPr>
      </w:pPr>
    </w:p>
    <w:p w14:paraId="61D333A7" w14:textId="77777777"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 xml:space="preserve">Based on the above mentioned, access to the equal legal guarantees for any person regardless the race, skin color, language, religion, political beliefs, social status, nationality – depends on </w:t>
      </w:r>
      <w:r w:rsidRPr="00E841BE">
        <w:rPr>
          <w:rFonts w:eastAsia="Times New Roman" w:cstheme="minorHAnsi"/>
          <w:sz w:val="24"/>
          <w:szCs w:val="24"/>
        </w:rPr>
        <w:lastRenderedPageBreak/>
        <w:t xml:space="preserve">correct practices of the law making, executive and justice institutions of the governments while incorrect practices cause wrong expectations and legislative casualties in the civil societies. </w:t>
      </w:r>
    </w:p>
    <w:p w14:paraId="02A9348D" w14:textId="451A2E5B" w:rsidR="00E841BE" w:rsidRPr="00E841BE" w:rsidRDefault="00E841BE" w:rsidP="00E841BE">
      <w:pPr>
        <w:spacing w:after="0" w:line="240" w:lineRule="auto"/>
        <w:jc w:val="both"/>
        <w:rPr>
          <w:rFonts w:eastAsia="Times New Roman" w:cstheme="minorHAnsi"/>
          <w:sz w:val="24"/>
          <w:szCs w:val="24"/>
        </w:rPr>
      </w:pPr>
      <w:r w:rsidRPr="00E841BE">
        <w:rPr>
          <w:rFonts w:eastAsia="Times New Roman" w:cstheme="minorHAnsi"/>
          <w:sz w:val="24"/>
          <w:szCs w:val="24"/>
        </w:rPr>
        <w:t>As a final note all the possible options discussed above for transition from status-based to needs-based assistance has its strengths (from the economic and social viewpoint) as well as threats (lack of political will, inflexibility of the existing system, controversies between IDPs, etc.). therefore, it is necessary to discuss the issue from economic and social angle as well, meaning imminent inclusion of IDP society in the processes.</w:t>
      </w:r>
    </w:p>
    <w:sectPr w:rsidR="00E841BE" w:rsidRPr="00E841BE">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15666" w14:textId="77777777" w:rsidR="005726C1" w:rsidRDefault="005726C1" w:rsidP="001D3C5C">
      <w:pPr>
        <w:spacing w:after="0" w:line="240" w:lineRule="auto"/>
      </w:pPr>
      <w:r>
        <w:separator/>
      </w:r>
    </w:p>
  </w:endnote>
  <w:endnote w:type="continuationSeparator" w:id="0">
    <w:p w14:paraId="19384947" w14:textId="77777777" w:rsidR="005726C1" w:rsidRDefault="005726C1" w:rsidP="001D3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6304914"/>
      <w:docPartObj>
        <w:docPartGallery w:val="Page Numbers (Bottom of Page)"/>
        <w:docPartUnique/>
      </w:docPartObj>
    </w:sdtPr>
    <w:sdtEndPr>
      <w:rPr>
        <w:color w:val="7F7F7F" w:themeColor="background1" w:themeShade="7F"/>
        <w:spacing w:val="60"/>
      </w:rPr>
    </w:sdtEndPr>
    <w:sdtContent>
      <w:p w14:paraId="14627A3A" w14:textId="77777777" w:rsidR="00C1786F" w:rsidRDefault="00C1786F">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1</w:t>
        </w:r>
        <w:r>
          <w:rPr>
            <w:noProof/>
          </w:rPr>
          <w:fldChar w:fldCharType="end"/>
        </w:r>
        <w:r>
          <w:t xml:space="preserve"> | </w:t>
        </w:r>
        <w:r>
          <w:rPr>
            <w:color w:val="7F7F7F" w:themeColor="background1" w:themeShade="7F"/>
            <w:spacing w:val="60"/>
          </w:rPr>
          <w:t>Page</w:t>
        </w:r>
      </w:p>
    </w:sdtContent>
  </w:sdt>
  <w:p w14:paraId="20F7CCCD" w14:textId="77777777" w:rsidR="00C1786F" w:rsidRDefault="00C17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E6281" w14:textId="77777777" w:rsidR="005726C1" w:rsidRDefault="005726C1" w:rsidP="001D3C5C">
      <w:pPr>
        <w:spacing w:after="0" w:line="240" w:lineRule="auto"/>
      </w:pPr>
      <w:r>
        <w:separator/>
      </w:r>
    </w:p>
  </w:footnote>
  <w:footnote w:type="continuationSeparator" w:id="0">
    <w:p w14:paraId="61E650C0" w14:textId="77777777" w:rsidR="005726C1" w:rsidRDefault="005726C1" w:rsidP="001D3C5C">
      <w:pPr>
        <w:spacing w:after="0" w:line="240" w:lineRule="auto"/>
      </w:pPr>
      <w:r>
        <w:continuationSeparator/>
      </w:r>
    </w:p>
  </w:footnote>
  <w:footnote w:id="1">
    <w:p w14:paraId="5A8E388E" w14:textId="77777777" w:rsidR="00C1786F" w:rsidRDefault="00C1786F">
      <w:pPr>
        <w:pStyle w:val="FootnoteText"/>
      </w:pPr>
      <w:r>
        <w:rPr>
          <w:rStyle w:val="FootnoteReference"/>
        </w:rPr>
        <w:footnoteRef/>
      </w:r>
      <w:r>
        <w:t xml:space="preserve"> </w:t>
      </w:r>
      <w:r w:rsidRPr="00AF5779">
        <w:rPr>
          <w:sz w:val="18"/>
          <w:szCs w:val="18"/>
        </w:rPr>
        <w:t xml:space="preserve">Sochi </w:t>
      </w:r>
      <w:r w:rsidRPr="00AF5779">
        <w:rPr>
          <w:rFonts w:ascii="Sylfaen" w:hAnsi="Sylfaen"/>
          <w:sz w:val="18"/>
          <w:szCs w:val="18"/>
        </w:rPr>
        <w:t>Tripartite Agreement on Ceasefire on the territory of Abkhazia, 1994</w:t>
      </w:r>
    </w:p>
  </w:footnote>
  <w:footnote w:id="2">
    <w:p w14:paraId="1D1C87AA" w14:textId="77777777" w:rsidR="00C1786F" w:rsidRPr="00C66E35" w:rsidRDefault="00C1786F">
      <w:pPr>
        <w:pStyle w:val="FootnoteText"/>
        <w:rPr>
          <w:rFonts w:ascii="Sylfaen" w:hAnsi="Sylfaen"/>
        </w:rPr>
      </w:pPr>
      <w:r>
        <w:rPr>
          <w:rStyle w:val="FootnoteReference"/>
        </w:rPr>
        <w:footnoteRef/>
      </w:r>
      <w:r>
        <w:t xml:space="preserve"> Due to the fact, that internal displacement is not new phenomenon for Georgia, it is constituted by the political component. Consequently, there was a threat of emerging new “term” or creating the “impression” leading to the suspect for the trustworthiness of the research and questioning its findings as well as independence from any political agendum or influence. Besides, in the course of research technical challenges arose: i.e. difficulties in observing the normative acts in timely manner. </w:t>
      </w:r>
    </w:p>
  </w:footnote>
  <w:footnote w:id="3">
    <w:p w14:paraId="6A8D43B2" w14:textId="77777777" w:rsidR="00C1786F" w:rsidRPr="002C4BFF" w:rsidRDefault="00C1786F" w:rsidP="00E71CF4">
      <w:pPr>
        <w:pStyle w:val="FootnoteText"/>
        <w:rPr>
          <w:sz w:val="18"/>
          <w:szCs w:val="18"/>
        </w:rPr>
      </w:pPr>
      <w:r w:rsidRPr="002C4BFF">
        <w:rPr>
          <w:rStyle w:val="FootnoteReference"/>
          <w:sz w:val="18"/>
          <w:szCs w:val="18"/>
        </w:rPr>
        <w:footnoteRef/>
      </w:r>
      <w:r w:rsidRPr="002C4BFF">
        <w:rPr>
          <w:sz w:val="18"/>
          <w:szCs w:val="18"/>
        </w:rPr>
        <w:t xml:space="preserve"> Constitution of Georgia – article 1.1 – 2.1</w:t>
      </w:r>
    </w:p>
  </w:footnote>
  <w:footnote w:id="4">
    <w:p w14:paraId="486AF3AF" w14:textId="77777777" w:rsidR="00C1786F" w:rsidRPr="002C4BFF" w:rsidRDefault="00C1786F" w:rsidP="00E71CF4">
      <w:pPr>
        <w:pStyle w:val="FootnoteText"/>
        <w:rPr>
          <w:sz w:val="18"/>
          <w:szCs w:val="18"/>
        </w:rPr>
      </w:pPr>
      <w:r w:rsidRPr="002C4BFF">
        <w:rPr>
          <w:rStyle w:val="FootnoteReference"/>
          <w:sz w:val="18"/>
          <w:szCs w:val="18"/>
        </w:rPr>
        <w:footnoteRef/>
      </w:r>
      <w:r w:rsidRPr="002C4BFF">
        <w:rPr>
          <w:sz w:val="18"/>
          <w:szCs w:val="18"/>
        </w:rPr>
        <w:t xml:space="preserve"> Georgian Law on Occupied Territories – article 1,2,3,4,5,6</w:t>
      </w:r>
    </w:p>
  </w:footnote>
  <w:footnote w:id="5">
    <w:p w14:paraId="4A134941" w14:textId="77777777" w:rsidR="00C1786F" w:rsidRPr="002C4BFF" w:rsidRDefault="00C1786F" w:rsidP="00525FEA">
      <w:pPr>
        <w:pStyle w:val="FootnoteText"/>
        <w:rPr>
          <w:sz w:val="18"/>
          <w:szCs w:val="18"/>
        </w:rPr>
      </w:pPr>
      <w:r w:rsidRPr="002C4BFF">
        <w:rPr>
          <w:rStyle w:val="FootnoteReference"/>
          <w:sz w:val="18"/>
          <w:szCs w:val="18"/>
        </w:rPr>
        <w:footnoteRef/>
      </w:r>
      <w:r w:rsidRPr="002C4BFF">
        <w:rPr>
          <w:sz w:val="18"/>
          <w:szCs w:val="18"/>
        </w:rPr>
        <w:t xml:space="preserve"> Nowadays Georgian reality considers only two last opportunities for solution</w:t>
      </w:r>
    </w:p>
  </w:footnote>
  <w:footnote w:id="6">
    <w:p w14:paraId="60EE23CB" w14:textId="77777777" w:rsidR="00C1786F" w:rsidRPr="002C4BFF" w:rsidRDefault="00C1786F" w:rsidP="00525FEA">
      <w:pPr>
        <w:pStyle w:val="FootnoteText"/>
        <w:rPr>
          <w:sz w:val="18"/>
          <w:szCs w:val="18"/>
        </w:rPr>
      </w:pPr>
      <w:r w:rsidRPr="002C4BFF">
        <w:rPr>
          <w:rStyle w:val="FootnoteReference"/>
          <w:sz w:val="18"/>
          <w:szCs w:val="18"/>
        </w:rPr>
        <w:footnoteRef/>
      </w:r>
      <w:r w:rsidRPr="002C4BFF">
        <w:rPr>
          <w:sz w:val="18"/>
          <w:szCs w:val="18"/>
        </w:rPr>
        <w:t xml:space="preserve"> UN Guiding Principles on Displacement – Principles 28, 29</w:t>
      </w:r>
    </w:p>
  </w:footnote>
  <w:footnote w:id="7">
    <w:p w14:paraId="2AE01324" w14:textId="77777777" w:rsidR="00C1786F" w:rsidRPr="00F15AD7" w:rsidRDefault="00C1786F" w:rsidP="007257AB">
      <w:pPr>
        <w:pStyle w:val="FootnoteText"/>
        <w:rPr>
          <w:sz w:val="18"/>
          <w:szCs w:val="18"/>
        </w:rPr>
      </w:pPr>
      <w:r>
        <w:rPr>
          <w:rStyle w:val="FootnoteReference"/>
        </w:rPr>
        <w:footnoteRef/>
      </w:r>
      <w:r w:rsidRPr="00F15AD7">
        <w:t xml:space="preserve"> </w:t>
      </w:r>
      <w:r>
        <w:rPr>
          <w:sz w:val="18"/>
          <w:szCs w:val="18"/>
        </w:rPr>
        <w:t>Georgian Law on Internally Displaced Persons from the Occupied Territories – IDPs, article 14, paragraph 2</w:t>
      </w:r>
    </w:p>
  </w:footnote>
  <w:footnote w:id="8">
    <w:p w14:paraId="714B113C" w14:textId="77777777" w:rsidR="00C1786F" w:rsidRPr="00050B04" w:rsidRDefault="00C1786F" w:rsidP="007257AB">
      <w:pPr>
        <w:pStyle w:val="FootnoteText"/>
        <w:rPr>
          <w:sz w:val="18"/>
          <w:szCs w:val="18"/>
        </w:rPr>
      </w:pPr>
      <w:r>
        <w:rPr>
          <w:rStyle w:val="FootnoteReference"/>
        </w:rPr>
        <w:footnoteRef/>
      </w:r>
      <w:r w:rsidRPr="00050B04">
        <w:t xml:space="preserve"> </w:t>
      </w:r>
      <w:r>
        <w:rPr>
          <w:sz w:val="18"/>
          <w:szCs w:val="18"/>
        </w:rPr>
        <w:t>Georgian Law on Internally Displaced Persons from the Occupied Territories – IDPs, article 14, paragraph 8</w:t>
      </w:r>
    </w:p>
  </w:footnote>
  <w:footnote w:id="9">
    <w:p w14:paraId="67E11DBC" w14:textId="77777777" w:rsidR="00C1786F" w:rsidRPr="0051634B" w:rsidRDefault="00C1786F" w:rsidP="007257AB">
      <w:pPr>
        <w:pStyle w:val="FootnoteText"/>
        <w:rPr>
          <w:sz w:val="18"/>
          <w:szCs w:val="18"/>
        </w:rPr>
      </w:pPr>
      <w:r>
        <w:rPr>
          <w:rStyle w:val="FootnoteReference"/>
        </w:rPr>
        <w:footnoteRef/>
      </w:r>
      <w:r>
        <w:t xml:space="preserve"> </w:t>
      </w:r>
      <w:r>
        <w:rPr>
          <w:sz w:val="18"/>
          <w:szCs w:val="18"/>
        </w:rPr>
        <w:t>Order of MIA Minister #747, dated on 2007</w:t>
      </w:r>
    </w:p>
  </w:footnote>
  <w:footnote w:id="10">
    <w:p w14:paraId="423EA7B6" w14:textId="77777777" w:rsidR="00C1786F" w:rsidRPr="00731C87" w:rsidRDefault="00C1786F" w:rsidP="007257AB">
      <w:pPr>
        <w:pStyle w:val="FootnoteText"/>
        <w:rPr>
          <w:sz w:val="18"/>
          <w:szCs w:val="18"/>
        </w:rPr>
      </w:pPr>
      <w:r>
        <w:rPr>
          <w:rStyle w:val="FootnoteReference"/>
        </w:rPr>
        <w:footnoteRef/>
      </w:r>
      <w:r w:rsidRPr="00FE78F6">
        <w:t xml:space="preserve"> </w:t>
      </w:r>
      <w:r>
        <w:rPr>
          <w:sz w:val="18"/>
          <w:szCs w:val="18"/>
        </w:rPr>
        <w:t>Decree #127 on IDPs – Action Plan of IDPs for 2015-2016 for Implementation the State Strategy, article 1.8</w:t>
      </w:r>
    </w:p>
  </w:footnote>
  <w:footnote w:id="11">
    <w:p w14:paraId="78B4D8F7" w14:textId="77777777" w:rsidR="00C1786F" w:rsidRPr="00FE78F6" w:rsidRDefault="00C1786F" w:rsidP="007257AB">
      <w:pPr>
        <w:pStyle w:val="FootnoteText"/>
        <w:rPr>
          <w:sz w:val="18"/>
          <w:szCs w:val="18"/>
        </w:rPr>
      </w:pPr>
      <w:r>
        <w:rPr>
          <w:rStyle w:val="FootnoteReference"/>
        </w:rPr>
        <w:footnoteRef/>
      </w:r>
      <w:r w:rsidRPr="00FE78F6">
        <w:t xml:space="preserve"> </w:t>
      </w:r>
      <w:r>
        <w:rPr>
          <w:sz w:val="18"/>
          <w:szCs w:val="18"/>
        </w:rPr>
        <w:t>E.g. the last document was renewed by decree #127 on IDPs –Action Plan of IDPs for 2015-2016 for Implementation of the State Strategy on IDPs</w:t>
      </w:r>
    </w:p>
  </w:footnote>
  <w:footnote w:id="12">
    <w:p w14:paraId="4CF4727E" w14:textId="77777777" w:rsidR="00C1786F" w:rsidRPr="00A65D80" w:rsidRDefault="00C1786F" w:rsidP="007257AB">
      <w:pPr>
        <w:pStyle w:val="FootnoteText"/>
        <w:rPr>
          <w:sz w:val="18"/>
          <w:szCs w:val="18"/>
        </w:rPr>
      </w:pPr>
      <w:r>
        <w:rPr>
          <w:rStyle w:val="FootnoteReference"/>
        </w:rPr>
        <w:footnoteRef/>
      </w:r>
      <w:r>
        <w:t xml:space="preserve"> </w:t>
      </w:r>
      <w:r>
        <w:rPr>
          <w:sz w:val="18"/>
          <w:szCs w:val="18"/>
        </w:rPr>
        <w:t>Decree #127 on IDPs – Action Plan of IDPs for 2015-2016 for Implementation the State Strategy, article 2.2.3</w:t>
      </w:r>
    </w:p>
  </w:footnote>
  <w:footnote w:id="13">
    <w:p w14:paraId="58D921DD" w14:textId="77777777" w:rsidR="00C1786F" w:rsidRPr="00946E70" w:rsidRDefault="00C1786F" w:rsidP="007257AB">
      <w:pPr>
        <w:pStyle w:val="FootnoteText"/>
        <w:rPr>
          <w:sz w:val="18"/>
          <w:szCs w:val="18"/>
        </w:rPr>
      </w:pPr>
      <w:r>
        <w:rPr>
          <w:rStyle w:val="FootnoteReference"/>
        </w:rPr>
        <w:footnoteRef/>
      </w:r>
      <w:r w:rsidRPr="00946E70">
        <w:t xml:space="preserve"> </w:t>
      </w:r>
      <w:r>
        <w:rPr>
          <w:sz w:val="18"/>
          <w:szCs w:val="18"/>
        </w:rPr>
        <w:t>Minister’s Order #320, dated on 15 Aug. 2013, on Criteria for Definition IDPs Housing based on which the IDP families’ needs for durable housing is evaluated</w:t>
      </w:r>
    </w:p>
  </w:footnote>
  <w:footnote w:id="14">
    <w:p w14:paraId="1CF5102D" w14:textId="77777777" w:rsidR="00C1786F" w:rsidRPr="00ED5B9F" w:rsidRDefault="00C1786F" w:rsidP="007257AB">
      <w:pPr>
        <w:pStyle w:val="FootnoteText"/>
        <w:rPr>
          <w:rFonts w:ascii="Sylfaen" w:hAnsi="Sylfaen"/>
          <w:lang w:val="ka-GE"/>
        </w:rPr>
      </w:pPr>
      <w:r w:rsidRPr="003D094E">
        <w:rPr>
          <w:rStyle w:val="FootnoteReference"/>
        </w:rPr>
        <w:footnoteRef/>
      </w:r>
      <w:r w:rsidRPr="003D094E">
        <w:rPr>
          <w:lang w:val="ka-GE"/>
        </w:rPr>
        <w:t xml:space="preserve"> The same refers to the Action </w:t>
      </w:r>
      <w:r w:rsidRPr="003D094E">
        <w:t xml:space="preserve">Plan for the Strategy </w:t>
      </w:r>
      <w:r w:rsidRPr="003D094E">
        <w:rPr>
          <w:rFonts w:ascii="Sylfaen" w:hAnsi="Sylfaen"/>
          <w:lang w:val="ka-GE"/>
        </w:rPr>
        <w:t xml:space="preserve"> </w:t>
      </w:r>
    </w:p>
  </w:footnote>
  <w:footnote w:id="15">
    <w:p w14:paraId="007A4F9D" w14:textId="77777777" w:rsidR="00C1786F" w:rsidRPr="00322985" w:rsidRDefault="00C1786F" w:rsidP="00F06996">
      <w:pPr>
        <w:pStyle w:val="FootnoteText"/>
        <w:rPr>
          <w:sz w:val="18"/>
          <w:szCs w:val="18"/>
        </w:rPr>
      </w:pPr>
      <w:r>
        <w:rPr>
          <w:rStyle w:val="FootnoteReference"/>
        </w:rPr>
        <w:footnoteRef/>
      </w:r>
      <w:r>
        <w:t xml:space="preserve"> </w:t>
      </w:r>
      <w:r>
        <w:rPr>
          <w:sz w:val="18"/>
          <w:szCs w:val="18"/>
        </w:rPr>
        <w:t>Government’s Decree #257 dated on 13 Feb. 2014</w:t>
      </w:r>
    </w:p>
  </w:footnote>
  <w:footnote w:id="16">
    <w:p w14:paraId="6F4CF587" w14:textId="77777777" w:rsidR="00C1786F" w:rsidRPr="00F634D0" w:rsidRDefault="00C1786F" w:rsidP="00F06996">
      <w:pPr>
        <w:pStyle w:val="FootnoteText"/>
      </w:pPr>
      <w:r>
        <w:rPr>
          <w:rStyle w:val="FootnoteReference"/>
        </w:rPr>
        <w:footnoteRef/>
      </w:r>
      <w:r w:rsidRPr="00D22E60">
        <w:t xml:space="preserve"> </w:t>
      </w:r>
      <w:r>
        <w:rPr>
          <w:sz w:val="18"/>
          <w:szCs w:val="18"/>
        </w:rPr>
        <w:t xml:space="preserve">Government’s Decree #2721 dated on 18 Dec. 2015 </w:t>
      </w:r>
    </w:p>
  </w:footnote>
  <w:footnote w:id="17">
    <w:p w14:paraId="76741E6C" w14:textId="77777777" w:rsidR="00C1786F" w:rsidRPr="00D22E60" w:rsidRDefault="00C1786F" w:rsidP="00F06996">
      <w:pPr>
        <w:pStyle w:val="FootnoteText"/>
      </w:pPr>
      <w:r>
        <w:rPr>
          <w:rStyle w:val="FootnoteReference"/>
        </w:rPr>
        <w:footnoteRef/>
      </w:r>
      <w:r w:rsidRPr="00DB0188">
        <w:t xml:space="preserve"> </w:t>
      </w:r>
      <w:r>
        <w:rPr>
          <w:sz w:val="18"/>
          <w:szCs w:val="18"/>
        </w:rPr>
        <w:t xml:space="preserve">Government’s Decree #47 on IDPs State Strategy </w:t>
      </w:r>
    </w:p>
  </w:footnote>
  <w:footnote w:id="18">
    <w:p w14:paraId="5FC00DA4" w14:textId="77777777" w:rsidR="00C1786F" w:rsidRPr="001B6C33" w:rsidRDefault="00C1786F" w:rsidP="00D135EF">
      <w:pPr>
        <w:pStyle w:val="FootnoteText"/>
      </w:pPr>
      <w:r>
        <w:rPr>
          <w:rStyle w:val="FootnoteReference"/>
        </w:rPr>
        <w:footnoteRef/>
      </w:r>
      <w:r w:rsidRPr="001B6C33">
        <w:t xml:space="preserve"> </w:t>
      </w:r>
      <w:r>
        <w:rPr>
          <w:sz w:val="18"/>
          <w:szCs w:val="18"/>
        </w:rPr>
        <w:t>Georgian Law on Occupied Territories, article 2</w:t>
      </w:r>
    </w:p>
  </w:footnote>
  <w:footnote w:id="19">
    <w:p w14:paraId="65D848E2" w14:textId="77777777" w:rsidR="00C1786F" w:rsidRPr="00212DE4" w:rsidRDefault="00C1786F" w:rsidP="00D135EF">
      <w:pPr>
        <w:pStyle w:val="FootnoteText"/>
      </w:pPr>
      <w:r>
        <w:rPr>
          <w:rStyle w:val="FootnoteReference"/>
        </w:rPr>
        <w:footnoteRef/>
      </w:r>
      <w:r w:rsidRPr="00A25F3F">
        <w:t xml:space="preserve"> </w:t>
      </w:r>
      <w:r>
        <w:rPr>
          <w:sz w:val="18"/>
          <w:szCs w:val="18"/>
        </w:rPr>
        <w:t>Georgian Constitution, article 22</w:t>
      </w:r>
    </w:p>
  </w:footnote>
  <w:footnote w:id="20">
    <w:p w14:paraId="3570ED0E" w14:textId="77777777" w:rsidR="00C1786F" w:rsidRPr="004F0D03" w:rsidRDefault="00C1786F" w:rsidP="00D135EF">
      <w:pPr>
        <w:pStyle w:val="FootnoteText"/>
      </w:pPr>
      <w:r>
        <w:rPr>
          <w:rStyle w:val="FootnoteReference"/>
        </w:rPr>
        <w:footnoteRef/>
      </w:r>
      <w:r w:rsidRPr="00287BC0">
        <w:t xml:space="preserve"> </w:t>
      </w:r>
      <w:r>
        <w:rPr>
          <w:sz w:val="18"/>
          <w:szCs w:val="18"/>
        </w:rPr>
        <w:t>Georgian Law on Occupied Territories, article 3</w:t>
      </w:r>
    </w:p>
  </w:footnote>
  <w:footnote w:id="21">
    <w:p w14:paraId="4842FB97" w14:textId="77777777" w:rsidR="00C1786F" w:rsidRPr="00075492" w:rsidRDefault="00C1786F" w:rsidP="00D135EF">
      <w:pPr>
        <w:pStyle w:val="FootnoteText"/>
        <w:rPr>
          <w:sz w:val="18"/>
          <w:szCs w:val="18"/>
        </w:rPr>
      </w:pPr>
      <w:r>
        <w:rPr>
          <w:rStyle w:val="FootnoteReference"/>
        </w:rPr>
        <w:footnoteRef/>
      </w:r>
      <w:r>
        <w:t xml:space="preserve"> </w:t>
      </w:r>
      <w:r w:rsidRPr="00075492">
        <w:rPr>
          <w:sz w:val="18"/>
          <w:szCs w:val="18"/>
        </w:rPr>
        <w:t>Georgian Law on IDPs, article 18</w:t>
      </w:r>
    </w:p>
  </w:footnote>
  <w:footnote w:id="22">
    <w:p w14:paraId="4CBAB0F6" w14:textId="77777777" w:rsidR="00C1786F" w:rsidRPr="00075492" w:rsidRDefault="00C1786F" w:rsidP="00D135EF">
      <w:pPr>
        <w:pStyle w:val="FootnoteText"/>
        <w:rPr>
          <w:sz w:val="18"/>
          <w:szCs w:val="18"/>
        </w:rPr>
      </w:pPr>
      <w:r w:rsidRPr="00075492">
        <w:rPr>
          <w:rStyle w:val="FootnoteReference"/>
          <w:sz w:val="18"/>
          <w:szCs w:val="18"/>
        </w:rPr>
        <w:footnoteRef/>
      </w:r>
      <w:r w:rsidRPr="00075492">
        <w:rPr>
          <w:sz w:val="18"/>
          <w:szCs w:val="18"/>
        </w:rPr>
        <w:t xml:space="preserve"> Georgian President’s Order #62, dated on 2 Feb. 2009</w:t>
      </w:r>
    </w:p>
    <w:p w14:paraId="3123B6CB" w14:textId="77777777" w:rsidR="00C1786F" w:rsidRPr="00075492" w:rsidRDefault="00C1786F" w:rsidP="00D135EF">
      <w:pPr>
        <w:pStyle w:val="FootnoteText"/>
        <w:rPr>
          <w:sz w:val="18"/>
          <w:szCs w:val="18"/>
        </w:rPr>
      </w:pPr>
      <w:r w:rsidRPr="00075492">
        <w:rPr>
          <w:sz w:val="18"/>
          <w:szCs w:val="18"/>
        </w:rPr>
        <w:t xml:space="preserve">Georgian </w:t>
      </w:r>
      <w:r>
        <w:rPr>
          <w:sz w:val="18"/>
          <w:szCs w:val="18"/>
        </w:rPr>
        <w:t>Government’s</w:t>
      </w:r>
      <w:r w:rsidRPr="00075492">
        <w:rPr>
          <w:sz w:val="18"/>
          <w:szCs w:val="18"/>
        </w:rPr>
        <w:t xml:space="preserve"> Decree #127 on IDPs Action Plan 2019-2020  for Implementation of State Strategy</w:t>
      </w:r>
    </w:p>
    <w:p w14:paraId="42285307" w14:textId="77777777" w:rsidR="00C1786F" w:rsidRPr="00075492" w:rsidRDefault="00C1786F" w:rsidP="00D135EF">
      <w:pPr>
        <w:pStyle w:val="FootnoteText"/>
        <w:rPr>
          <w:sz w:val="18"/>
          <w:szCs w:val="18"/>
        </w:rPr>
      </w:pPr>
      <w:r w:rsidRPr="00075492">
        <w:rPr>
          <w:sz w:val="18"/>
          <w:szCs w:val="18"/>
        </w:rPr>
        <w:t xml:space="preserve">Minister’s Order #320 on Durable Housing Solutions for IDPs </w:t>
      </w:r>
    </w:p>
  </w:footnote>
  <w:footnote w:id="23">
    <w:p w14:paraId="2005FFBF" w14:textId="77777777" w:rsidR="00C1786F" w:rsidRPr="00297DB3" w:rsidRDefault="00C1786F" w:rsidP="00D135EF">
      <w:pPr>
        <w:pStyle w:val="FootnoteText"/>
        <w:rPr>
          <w:rFonts w:ascii="Sylfaen" w:hAnsi="Sylfaen"/>
          <w:lang w:val="ka-GE"/>
        </w:rPr>
      </w:pPr>
      <w:r>
        <w:rPr>
          <w:rStyle w:val="FootnoteReference"/>
        </w:rPr>
        <w:footnoteRef/>
      </w:r>
      <w:r w:rsidRPr="00F84085">
        <w:t xml:space="preserve"> </w:t>
      </w:r>
      <w:r>
        <w:t>IDP Minister’s Decree # 320 – Rule on Provision the Durable Housing for IDPs.</w:t>
      </w:r>
    </w:p>
  </w:footnote>
  <w:footnote w:id="24">
    <w:p w14:paraId="213111D0" w14:textId="77777777" w:rsidR="00C1786F" w:rsidRPr="002C4BFF" w:rsidRDefault="00C1786F" w:rsidP="00D135EF">
      <w:pPr>
        <w:pStyle w:val="FootnoteText"/>
        <w:rPr>
          <w:sz w:val="18"/>
          <w:szCs w:val="18"/>
        </w:rPr>
      </w:pPr>
      <w:r w:rsidRPr="002C4BFF">
        <w:rPr>
          <w:rStyle w:val="FootnoteReference"/>
          <w:sz w:val="18"/>
          <w:szCs w:val="18"/>
        </w:rPr>
        <w:footnoteRef/>
      </w:r>
      <w:r w:rsidRPr="002C4BFF">
        <w:rPr>
          <w:sz w:val="18"/>
          <w:szCs w:val="18"/>
        </w:rPr>
        <w:t xml:space="preserve"> Georgian Law on Internally Displaced Persons – IDPs, article 19</w:t>
      </w:r>
    </w:p>
  </w:footnote>
  <w:footnote w:id="25">
    <w:p w14:paraId="728520B7" w14:textId="77777777" w:rsidR="00C1786F" w:rsidRPr="00E877A1" w:rsidRDefault="00C1786F" w:rsidP="00D3310F">
      <w:pPr>
        <w:pStyle w:val="FootnoteText"/>
      </w:pPr>
      <w:r>
        <w:rPr>
          <w:rStyle w:val="FootnoteReference"/>
        </w:rPr>
        <w:footnoteRef/>
      </w:r>
      <w:r w:rsidRPr="00C77A1B">
        <w:t xml:space="preserve"> </w:t>
      </w:r>
      <w:r>
        <w:rPr>
          <w:sz w:val="18"/>
          <w:szCs w:val="18"/>
        </w:rPr>
        <w:t>Government’s</w:t>
      </w:r>
      <w:r w:rsidRPr="00E877A1">
        <w:rPr>
          <w:sz w:val="18"/>
          <w:szCs w:val="18"/>
        </w:rPr>
        <w:t xml:space="preserve"> Decree #145, article 10’5</w:t>
      </w:r>
    </w:p>
  </w:footnote>
  <w:footnote w:id="26">
    <w:p w14:paraId="7845099C" w14:textId="77777777" w:rsidR="00C1786F" w:rsidRDefault="00C1786F" w:rsidP="00D3310F">
      <w:pPr>
        <w:pStyle w:val="FootnoteText"/>
        <w:rPr>
          <w:sz w:val="18"/>
          <w:szCs w:val="18"/>
        </w:rPr>
      </w:pPr>
      <w:r>
        <w:rPr>
          <w:rStyle w:val="FootnoteReference"/>
        </w:rPr>
        <w:footnoteRef/>
      </w:r>
      <w:r w:rsidRPr="00E877A1">
        <w:t xml:space="preserve"> </w:t>
      </w:r>
      <w:r>
        <w:rPr>
          <w:sz w:val="18"/>
          <w:szCs w:val="18"/>
        </w:rPr>
        <w:t>Georgian Law on Social Protection of families whose members died in fight for territorial integrity of Georgia, freedom and independence, lost without any notification, died due to the wounds, article 7</w:t>
      </w:r>
    </w:p>
    <w:p w14:paraId="0B8E8CB4" w14:textId="77777777" w:rsidR="00C1786F" w:rsidRPr="00E877A1" w:rsidRDefault="00C1786F" w:rsidP="00D3310F">
      <w:pPr>
        <w:pStyle w:val="FootnoteText"/>
        <w:rPr>
          <w:sz w:val="18"/>
          <w:szCs w:val="18"/>
        </w:rPr>
      </w:pPr>
      <w:r>
        <w:rPr>
          <w:sz w:val="18"/>
          <w:szCs w:val="18"/>
        </w:rPr>
        <w:t>Georgian Law on State Compensation and State Academic Scholarship, article 22</w:t>
      </w:r>
    </w:p>
  </w:footnote>
  <w:footnote w:id="27">
    <w:p w14:paraId="76B87F92" w14:textId="77777777" w:rsidR="00C1786F" w:rsidRPr="008341D3" w:rsidRDefault="00C1786F" w:rsidP="00D3310F">
      <w:pPr>
        <w:pStyle w:val="FootnoteText"/>
        <w:rPr>
          <w:sz w:val="18"/>
          <w:szCs w:val="18"/>
        </w:rPr>
      </w:pPr>
      <w:r>
        <w:rPr>
          <w:rStyle w:val="FootnoteReference"/>
        </w:rPr>
        <w:footnoteRef/>
      </w:r>
      <w:r>
        <w:t xml:space="preserve"> </w:t>
      </w:r>
      <w:r>
        <w:rPr>
          <w:sz w:val="18"/>
          <w:szCs w:val="18"/>
        </w:rPr>
        <w:t>Georgian Law on Georgia’s State Budget 2019, article 30</w:t>
      </w:r>
    </w:p>
  </w:footnote>
  <w:footnote w:id="28">
    <w:p w14:paraId="1F030E5C" w14:textId="77777777" w:rsidR="00C1786F" w:rsidRPr="002C4BFF" w:rsidRDefault="00C1786F" w:rsidP="00D3310F">
      <w:pPr>
        <w:pStyle w:val="FootnoteText"/>
        <w:rPr>
          <w:sz w:val="18"/>
          <w:szCs w:val="18"/>
        </w:rPr>
      </w:pPr>
      <w:r w:rsidRPr="002C4BFF">
        <w:rPr>
          <w:rStyle w:val="FootnoteReference"/>
          <w:sz w:val="18"/>
          <w:szCs w:val="18"/>
        </w:rPr>
        <w:footnoteRef/>
      </w:r>
      <w:r w:rsidRPr="00E877A1">
        <w:rPr>
          <w:sz w:val="18"/>
          <w:szCs w:val="18"/>
        </w:rPr>
        <w:t xml:space="preserve"> </w:t>
      </w:r>
      <w:r w:rsidRPr="002C4BFF">
        <w:rPr>
          <w:sz w:val="18"/>
          <w:szCs w:val="18"/>
        </w:rPr>
        <w:t>Law on</w:t>
      </w:r>
      <w:r>
        <w:rPr>
          <w:sz w:val="18"/>
          <w:szCs w:val="18"/>
        </w:rPr>
        <w:t xml:space="preserve"> 2019 Budget of the Autonomous Republic of Abkhazia, article 13</w:t>
      </w:r>
      <w:r>
        <w:t xml:space="preserve"> </w:t>
      </w:r>
    </w:p>
  </w:footnote>
  <w:footnote w:id="29">
    <w:p w14:paraId="534A9EE3" w14:textId="77777777" w:rsidR="00C1786F" w:rsidRPr="008341D3" w:rsidRDefault="00C1786F" w:rsidP="00D3310F">
      <w:pPr>
        <w:pStyle w:val="FootnoteText"/>
      </w:pPr>
      <w:r>
        <w:rPr>
          <w:rStyle w:val="FootnoteReference"/>
        </w:rPr>
        <w:footnoteRef/>
      </w:r>
      <w:r w:rsidRPr="008341D3">
        <w:t xml:space="preserve"> </w:t>
      </w:r>
      <w:r>
        <w:t>Georgian Law on State Fees, article 5, paragraph ‘o’</w:t>
      </w:r>
    </w:p>
  </w:footnote>
  <w:footnote w:id="30">
    <w:p w14:paraId="70BE3E88" w14:textId="77777777" w:rsidR="00C1786F" w:rsidRPr="008341D3" w:rsidRDefault="00C1786F" w:rsidP="00D3310F">
      <w:pPr>
        <w:pStyle w:val="FootnoteText"/>
      </w:pPr>
      <w:r>
        <w:rPr>
          <w:rStyle w:val="FootnoteReference"/>
        </w:rPr>
        <w:footnoteRef/>
      </w:r>
      <w:r w:rsidRPr="008341D3">
        <w:t xml:space="preserve"> </w:t>
      </w:r>
      <w:r>
        <w:t>Georgian Tax Code, article 82, paragraph 1 (6)</w:t>
      </w:r>
    </w:p>
  </w:footnote>
  <w:footnote w:id="31">
    <w:p w14:paraId="4D71DFF7" w14:textId="77777777" w:rsidR="00C1786F" w:rsidRPr="008341D3" w:rsidRDefault="00C1786F" w:rsidP="00D3310F">
      <w:pPr>
        <w:pStyle w:val="FootnoteText"/>
      </w:pPr>
      <w:r>
        <w:rPr>
          <w:rStyle w:val="FootnoteReference"/>
        </w:rPr>
        <w:footnoteRef/>
      </w:r>
      <w:r w:rsidRPr="008341D3">
        <w:t xml:space="preserve"> </w:t>
      </w:r>
      <w:r>
        <w:t>Order of Minister of Finance #994, article 41, paragraph 5 (a) and paragraph 6, 2010</w:t>
      </w:r>
    </w:p>
  </w:footnote>
  <w:footnote w:id="32">
    <w:p w14:paraId="24A9EA9D" w14:textId="77777777" w:rsidR="00C1786F" w:rsidRPr="008341D3" w:rsidRDefault="00C1786F" w:rsidP="00D3310F">
      <w:pPr>
        <w:pStyle w:val="FootnoteText"/>
      </w:pPr>
      <w:r>
        <w:rPr>
          <w:rStyle w:val="FootnoteReference"/>
        </w:rPr>
        <w:footnoteRef/>
      </w:r>
      <w:r w:rsidRPr="00481F1B">
        <w:t xml:space="preserve"> </w:t>
      </w:r>
      <w:r>
        <w:t>Georgian Government Decree #424 on Definition the Rule of Person’s Inability for Payment, article 2, paragraph 2, dated on 30 June 2014</w:t>
      </w:r>
    </w:p>
  </w:footnote>
  <w:footnote w:id="33">
    <w:p w14:paraId="259A4162" w14:textId="77777777" w:rsidR="00C1786F" w:rsidRPr="00C212AE" w:rsidRDefault="00C1786F" w:rsidP="00E80BD3">
      <w:pPr>
        <w:pStyle w:val="FootnoteText"/>
        <w:rPr>
          <w:sz w:val="18"/>
          <w:szCs w:val="18"/>
        </w:rPr>
      </w:pPr>
      <w:r>
        <w:rPr>
          <w:rStyle w:val="FootnoteReference"/>
        </w:rPr>
        <w:footnoteRef/>
      </w:r>
      <w:r w:rsidRPr="00C212AE">
        <w:t xml:space="preserve"> </w:t>
      </w:r>
      <w:r>
        <w:rPr>
          <w:sz w:val="18"/>
          <w:szCs w:val="18"/>
        </w:rPr>
        <w:t>Georgian Government’s Decree #138 on Approval of State Program 2015 for Social Rehabilitation and Child Care</w:t>
      </w:r>
    </w:p>
  </w:footnote>
  <w:footnote w:id="34">
    <w:p w14:paraId="29CB16DB" w14:textId="77777777" w:rsidR="00C1786F" w:rsidRPr="00FB3B45" w:rsidRDefault="00C1786F" w:rsidP="00E80BD3">
      <w:pPr>
        <w:pStyle w:val="FootnoteText"/>
      </w:pPr>
      <w:r>
        <w:rPr>
          <w:rStyle w:val="FootnoteReference"/>
        </w:rPr>
        <w:footnoteRef/>
      </w:r>
      <w:r>
        <w:t xml:space="preserve"> </w:t>
      </w:r>
      <w:r>
        <w:rPr>
          <w:sz w:val="18"/>
          <w:szCs w:val="18"/>
        </w:rPr>
        <w:t>Georgian Government’s Decree #138 on Approval of State Program 2015 for Social Rehabilitation and Child Care</w:t>
      </w:r>
    </w:p>
  </w:footnote>
  <w:footnote w:id="35">
    <w:p w14:paraId="6F38A99F" w14:textId="77777777" w:rsidR="00C1786F" w:rsidRPr="00011940" w:rsidRDefault="00C1786F" w:rsidP="00E80BD3">
      <w:pPr>
        <w:pStyle w:val="FootnoteText"/>
      </w:pPr>
      <w:r>
        <w:rPr>
          <w:rStyle w:val="FootnoteReference"/>
        </w:rPr>
        <w:footnoteRef/>
      </w:r>
      <w:r>
        <w:t xml:space="preserve"> </w:t>
      </w:r>
      <w:r>
        <w:rPr>
          <w:sz w:val="18"/>
          <w:szCs w:val="18"/>
        </w:rPr>
        <w:t xml:space="preserve">Georgian Government’s Decree #693 on State Health Care Program 2019 </w:t>
      </w:r>
    </w:p>
  </w:footnote>
  <w:footnote w:id="36">
    <w:p w14:paraId="6BD01F56" w14:textId="77777777" w:rsidR="00C1786F" w:rsidRPr="00217FC2" w:rsidRDefault="00C1786F" w:rsidP="00E550EC">
      <w:pPr>
        <w:pStyle w:val="FootnoteText"/>
      </w:pPr>
      <w:r>
        <w:rPr>
          <w:rStyle w:val="FootnoteReference"/>
        </w:rPr>
        <w:footnoteRef/>
      </w:r>
      <w:r w:rsidRPr="00217FC2">
        <w:t xml:space="preserve"> </w:t>
      </w:r>
      <w:r>
        <w:rPr>
          <w:sz w:val="18"/>
          <w:szCs w:val="18"/>
        </w:rPr>
        <w:t>Georgian Government’s Decree #138 on Approval of State Program 2015 for Social Rehabilitation and Child Care (annex 1.4)</w:t>
      </w:r>
    </w:p>
  </w:footnote>
  <w:footnote w:id="37">
    <w:p w14:paraId="2A4F19B5" w14:textId="77777777" w:rsidR="00C1786F" w:rsidRPr="00F5539C" w:rsidRDefault="00C1786F" w:rsidP="00E550EC">
      <w:pPr>
        <w:pStyle w:val="FootnoteText"/>
      </w:pPr>
      <w:r>
        <w:rPr>
          <w:rStyle w:val="FootnoteReference"/>
        </w:rPr>
        <w:footnoteRef/>
      </w:r>
      <w:r w:rsidRPr="00F5539C">
        <w:t xml:space="preserve"> </w:t>
      </w:r>
      <w:r>
        <w:rPr>
          <w:sz w:val="18"/>
          <w:szCs w:val="18"/>
        </w:rPr>
        <w:t>Georgian Government’s Decree #138 on Approval of State Program 2015 for Social Rehabilitation and Child Care (annex 1.7)</w:t>
      </w:r>
    </w:p>
  </w:footnote>
  <w:footnote w:id="38">
    <w:p w14:paraId="379A0B26" w14:textId="77777777" w:rsidR="00C1786F" w:rsidRPr="00F5539C" w:rsidRDefault="00C1786F" w:rsidP="00E550EC">
      <w:pPr>
        <w:pStyle w:val="FootnoteText"/>
      </w:pPr>
      <w:r>
        <w:rPr>
          <w:rStyle w:val="FootnoteReference"/>
        </w:rPr>
        <w:footnoteRef/>
      </w:r>
      <w:r w:rsidRPr="00F5539C">
        <w:t xml:space="preserve"> </w:t>
      </w:r>
      <w:r>
        <w:rPr>
          <w:sz w:val="18"/>
          <w:szCs w:val="18"/>
        </w:rPr>
        <w:t>Georgian Government’s Decree #138 on Approval of State Program 2015 for Social Rehabilitation and Child Care (annex 1.12)</w:t>
      </w:r>
    </w:p>
  </w:footnote>
  <w:footnote w:id="39">
    <w:p w14:paraId="2BAA74D7" w14:textId="77777777" w:rsidR="00C1786F" w:rsidRPr="00084F4B" w:rsidRDefault="00C1786F" w:rsidP="00281421">
      <w:pPr>
        <w:pStyle w:val="FootnoteText"/>
      </w:pPr>
      <w:r>
        <w:rPr>
          <w:rStyle w:val="FootnoteReference"/>
        </w:rPr>
        <w:footnoteRef/>
      </w:r>
      <w:r>
        <w:t xml:space="preserve"> </w:t>
      </w:r>
      <w:r>
        <w:rPr>
          <w:sz w:val="18"/>
          <w:szCs w:val="18"/>
        </w:rPr>
        <w:t>Georgian Law on Social Assistance; Georgian Government’s Decree #145, dated on 28 July, 2006, on Social Assistance; Georgian Government’s Decree #126, dated on 24 Apr. 2010, on decrease of poverty in the country and activities for improvement of social protection of population</w:t>
      </w:r>
    </w:p>
  </w:footnote>
  <w:footnote w:id="40">
    <w:p w14:paraId="4551333F" w14:textId="77777777" w:rsidR="00C1786F" w:rsidRPr="00860912" w:rsidRDefault="00C1786F" w:rsidP="00281421">
      <w:pPr>
        <w:pStyle w:val="FootnoteText"/>
        <w:rPr>
          <w:sz w:val="18"/>
          <w:szCs w:val="18"/>
        </w:rPr>
      </w:pPr>
      <w:r>
        <w:rPr>
          <w:rStyle w:val="FootnoteReference"/>
        </w:rPr>
        <w:footnoteRef/>
      </w:r>
      <w:r>
        <w:t xml:space="preserve"> </w:t>
      </w:r>
      <w:r>
        <w:rPr>
          <w:sz w:val="18"/>
          <w:szCs w:val="18"/>
        </w:rPr>
        <w:t xml:space="preserve">Law on Social Assistance, dated on 29 Dec. 2006 and Government’s Decree #145, dated on 28 July, 2006 </w:t>
      </w:r>
    </w:p>
  </w:footnote>
  <w:footnote w:id="41">
    <w:p w14:paraId="5727DB3E" w14:textId="77777777" w:rsidR="00C1786F" w:rsidRPr="004A5B5E" w:rsidRDefault="00C1786F" w:rsidP="00281421">
      <w:pPr>
        <w:pStyle w:val="FootnoteText"/>
        <w:rPr>
          <w:sz w:val="18"/>
          <w:szCs w:val="18"/>
        </w:rPr>
      </w:pPr>
      <w:r w:rsidRPr="004A5B5E">
        <w:rPr>
          <w:rStyle w:val="FootnoteReference"/>
          <w:sz w:val="18"/>
          <w:szCs w:val="18"/>
        </w:rPr>
        <w:footnoteRef/>
      </w:r>
      <w:r w:rsidRPr="004A5B5E">
        <w:rPr>
          <w:sz w:val="18"/>
          <w:szCs w:val="18"/>
        </w:rPr>
        <w:t xml:space="preserve"> Order of Minister of Labor #141/N</w:t>
      </w:r>
    </w:p>
  </w:footnote>
  <w:footnote w:id="42">
    <w:p w14:paraId="2F12ADD2" w14:textId="77777777" w:rsidR="00C1786F" w:rsidRPr="004A5B5E" w:rsidRDefault="00C1786F" w:rsidP="00281421">
      <w:pPr>
        <w:pStyle w:val="FootnoteText"/>
        <w:rPr>
          <w:sz w:val="18"/>
          <w:szCs w:val="18"/>
        </w:rPr>
      </w:pPr>
      <w:r w:rsidRPr="004A5B5E">
        <w:rPr>
          <w:rStyle w:val="FootnoteReference"/>
          <w:sz w:val="18"/>
          <w:szCs w:val="18"/>
        </w:rPr>
        <w:footnoteRef/>
      </w:r>
      <w:r w:rsidRPr="004A5B5E">
        <w:rPr>
          <w:sz w:val="18"/>
          <w:szCs w:val="18"/>
        </w:rPr>
        <w:t xml:space="preserve"> Order of Minister of Labor #141/N</w:t>
      </w:r>
    </w:p>
  </w:footnote>
  <w:footnote w:id="43">
    <w:p w14:paraId="7AA31206" w14:textId="77777777" w:rsidR="00C1786F" w:rsidRPr="004A5B5E" w:rsidRDefault="00C1786F" w:rsidP="00281421">
      <w:pPr>
        <w:pStyle w:val="FootnoteText"/>
        <w:rPr>
          <w:sz w:val="18"/>
          <w:szCs w:val="18"/>
        </w:rPr>
      </w:pPr>
      <w:r w:rsidRPr="004A5B5E">
        <w:rPr>
          <w:rStyle w:val="FootnoteReference"/>
          <w:sz w:val="18"/>
          <w:szCs w:val="18"/>
        </w:rPr>
        <w:footnoteRef/>
      </w:r>
      <w:r w:rsidRPr="004A5B5E">
        <w:rPr>
          <w:sz w:val="18"/>
          <w:szCs w:val="18"/>
        </w:rPr>
        <w:t xml:space="preserve"> Order of Minister of Labor #141/N - </w:t>
      </w:r>
      <w:r w:rsidRPr="004A5B5E">
        <w:rPr>
          <w:rFonts w:eastAsia="Times New Roman" w:cs="Arial"/>
          <w:color w:val="000000"/>
          <w:sz w:val="18"/>
          <w:szCs w:val="18"/>
        </w:rPr>
        <w:t>the rule for application form, its acceptance and registration in order to register the socially vulnerable families into the common list of registry, annulment their registration and re-assess their socio-economic conditions (checking)</w:t>
      </w:r>
    </w:p>
  </w:footnote>
  <w:footnote w:id="44">
    <w:p w14:paraId="5CF76DFC" w14:textId="77777777" w:rsidR="00C1786F" w:rsidRPr="004A5B5E" w:rsidRDefault="00C1786F" w:rsidP="00281421">
      <w:pPr>
        <w:pStyle w:val="FootnoteText"/>
        <w:rPr>
          <w:sz w:val="18"/>
          <w:szCs w:val="18"/>
        </w:rPr>
      </w:pPr>
      <w:r w:rsidRPr="004A5B5E">
        <w:rPr>
          <w:rStyle w:val="FootnoteReference"/>
          <w:sz w:val="18"/>
          <w:szCs w:val="18"/>
        </w:rPr>
        <w:footnoteRef/>
      </w:r>
      <w:r w:rsidRPr="004A5B5E">
        <w:rPr>
          <w:sz w:val="18"/>
          <w:szCs w:val="18"/>
        </w:rPr>
        <w:t xml:space="preserve"> Order of Minister of Labor #141/N on assessment of socio-economic conditions of socially vulnerable families</w:t>
      </w:r>
    </w:p>
  </w:footnote>
  <w:footnote w:id="45">
    <w:p w14:paraId="1B43357D" w14:textId="77777777" w:rsidR="00C1786F" w:rsidRPr="004A5B5E" w:rsidRDefault="00C1786F" w:rsidP="00281421">
      <w:pPr>
        <w:pStyle w:val="FootnoteText"/>
        <w:rPr>
          <w:sz w:val="18"/>
          <w:szCs w:val="18"/>
        </w:rPr>
      </w:pPr>
      <w:r w:rsidRPr="004A5B5E">
        <w:rPr>
          <w:rStyle w:val="FootnoteReference"/>
          <w:sz w:val="18"/>
          <w:szCs w:val="18"/>
        </w:rPr>
        <w:footnoteRef/>
      </w:r>
      <w:r w:rsidRPr="00C77A1B">
        <w:rPr>
          <w:sz w:val="18"/>
          <w:szCs w:val="18"/>
        </w:rPr>
        <w:t xml:space="preserve"> </w:t>
      </w:r>
      <w:r w:rsidRPr="004A5B5E">
        <w:rPr>
          <w:sz w:val="18"/>
          <w:szCs w:val="18"/>
        </w:rPr>
        <w:t>Georgian Tax Code, article 104</w:t>
      </w:r>
    </w:p>
  </w:footnote>
  <w:footnote w:id="46">
    <w:p w14:paraId="7C67C72F" w14:textId="77777777" w:rsidR="00C1786F" w:rsidRPr="004A5B5E" w:rsidRDefault="00C1786F" w:rsidP="00281421">
      <w:pPr>
        <w:pStyle w:val="FootnoteText"/>
        <w:rPr>
          <w:sz w:val="18"/>
          <w:szCs w:val="18"/>
        </w:rPr>
      </w:pPr>
      <w:r w:rsidRPr="004A5B5E">
        <w:rPr>
          <w:rStyle w:val="FootnoteReference"/>
          <w:sz w:val="18"/>
          <w:szCs w:val="18"/>
        </w:rPr>
        <w:footnoteRef/>
      </w:r>
      <w:r w:rsidRPr="00C77A1B">
        <w:rPr>
          <w:sz w:val="18"/>
          <w:szCs w:val="18"/>
        </w:rPr>
        <w:t xml:space="preserve"> </w:t>
      </w:r>
      <w:r w:rsidRPr="004A5B5E">
        <w:rPr>
          <w:sz w:val="18"/>
          <w:szCs w:val="18"/>
        </w:rPr>
        <w:t>Georgian Government’s Decree #126, article 10</w:t>
      </w:r>
    </w:p>
  </w:footnote>
  <w:footnote w:id="47">
    <w:p w14:paraId="345160EB" w14:textId="77777777" w:rsidR="00C1786F" w:rsidRPr="004A5B5E" w:rsidRDefault="00C1786F" w:rsidP="00281421">
      <w:pPr>
        <w:pStyle w:val="FootnoteText"/>
        <w:rPr>
          <w:sz w:val="18"/>
          <w:szCs w:val="18"/>
        </w:rPr>
      </w:pPr>
      <w:r w:rsidRPr="004A5B5E">
        <w:rPr>
          <w:rStyle w:val="FootnoteReference"/>
          <w:sz w:val="18"/>
          <w:szCs w:val="18"/>
        </w:rPr>
        <w:footnoteRef/>
      </w:r>
      <w:r w:rsidRPr="004A5B5E">
        <w:rPr>
          <w:sz w:val="18"/>
          <w:szCs w:val="18"/>
        </w:rPr>
        <w:t xml:space="preserve"> Georgian Tax Code, article 82, paragraph N </w:t>
      </w:r>
    </w:p>
  </w:footnote>
  <w:footnote w:id="48">
    <w:p w14:paraId="30FFE12D" w14:textId="77777777" w:rsidR="00C1786F" w:rsidRPr="004A5B5E" w:rsidRDefault="00C1786F" w:rsidP="00281421">
      <w:pPr>
        <w:pStyle w:val="FootnoteText"/>
      </w:pPr>
      <w:r w:rsidRPr="004A5B5E">
        <w:rPr>
          <w:rStyle w:val="FootnoteReference"/>
          <w:sz w:val="18"/>
          <w:szCs w:val="18"/>
        </w:rPr>
        <w:footnoteRef/>
      </w:r>
      <w:r w:rsidRPr="004A5B5E">
        <w:rPr>
          <w:sz w:val="18"/>
          <w:szCs w:val="18"/>
        </w:rPr>
        <w:t xml:space="preserve"> Order of Minister of Labor #141/N on assessment of socio-economic conditions of socially vulnerable families</w:t>
      </w:r>
    </w:p>
  </w:footnote>
  <w:footnote w:id="49">
    <w:p w14:paraId="636E51F7" w14:textId="77777777" w:rsidR="00C1786F" w:rsidRPr="0000121A" w:rsidRDefault="00C1786F" w:rsidP="00281421">
      <w:pPr>
        <w:pStyle w:val="FootnoteText"/>
      </w:pPr>
      <w:r>
        <w:rPr>
          <w:rStyle w:val="FootnoteReference"/>
        </w:rPr>
        <w:footnoteRef/>
      </w:r>
      <w:r w:rsidRPr="0000121A">
        <w:t xml:space="preserve"> </w:t>
      </w:r>
      <w:r w:rsidRPr="004A5B5E">
        <w:rPr>
          <w:sz w:val="18"/>
          <w:szCs w:val="18"/>
        </w:rPr>
        <w:t>Order of Minister of Labor #</w:t>
      </w:r>
      <w:r>
        <w:rPr>
          <w:sz w:val="18"/>
          <w:szCs w:val="18"/>
        </w:rPr>
        <w:t xml:space="preserve">225/N, dated on 22 Aug. 2006, on assignment and issuance of targeted social assistance, art. 6 </w:t>
      </w:r>
    </w:p>
  </w:footnote>
  <w:footnote w:id="50">
    <w:p w14:paraId="1A4B49AC" w14:textId="77777777" w:rsidR="00C1786F" w:rsidRPr="0000121A" w:rsidRDefault="00C1786F" w:rsidP="00281421">
      <w:pPr>
        <w:pStyle w:val="FootnoteText"/>
      </w:pPr>
      <w:r>
        <w:rPr>
          <w:rStyle w:val="FootnoteReference"/>
        </w:rPr>
        <w:footnoteRef/>
      </w:r>
      <w:r>
        <w:rPr>
          <w:rStyle w:val="FootnoteReference"/>
        </w:rPr>
        <w:t xml:space="preserve"> </w:t>
      </w:r>
      <w:r w:rsidRPr="004A5B5E">
        <w:rPr>
          <w:sz w:val="18"/>
          <w:szCs w:val="18"/>
        </w:rPr>
        <w:t>Order of Minister of Labor #</w:t>
      </w:r>
      <w:r>
        <w:rPr>
          <w:sz w:val="18"/>
          <w:szCs w:val="18"/>
        </w:rPr>
        <w:t xml:space="preserve">225/N, dated on 22 Aug. 2006, on assignment and issuance of targeted social assistance, art. 5.1 </w:t>
      </w:r>
    </w:p>
    <w:p w14:paraId="55561643" w14:textId="77777777" w:rsidR="00C1786F" w:rsidRPr="00606575" w:rsidRDefault="00C1786F" w:rsidP="00281421">
      <w:pPr>
        <w:pStyle w:val="FootnoteText"/>
      </w:pPr>
    </w:p>
  </w:footnote>
  <w:footnote w:id="51">
    <w:p w14:paraId="62A0ECD1" w14:textId="77777777" w:rsidR="00C1786F" w:rsidRPr="00A15171" w:rsidRDefault="00C1786F" w:rsidP="00281421">
      <w:pPr>
        <w:pStyle w:val="FootnoteText"/>
      </w:pPr>
      <w:r>
        <w:rPr>
          <w:rStyle w:val="FootnoteReference"/>
        </w:rPr>
        <w:footnoteRef/>
      </w:r>
      <w:r>
        <w:t xml:space="preserve"> </w:t>
      </w:r>
      <w:r>
        <w:rPr>
          <w:sz w:val="18"/>
          <w:szCs w:val="18"/>
        </w:rPr>
        <w:t xml:space="preserve">Georgian Government’s Decree #126 on decrease the level of poverty in the country and activities for improvement of social protection of population, </w:t>
      </w:r>
      <w:r w:rsidRPr="004A5B5E">
        <w:rPr>
          <w:sz w:val="18"/>
          <w:szCs w:val="18"/>
        </w:rPr>
        <w:t>Order of Minister of Labor #141/N on assessment of socio-economic conditions of socially vulnerable families</w:t>
      </w:r>
    </w:p>
  </w:footnote>
  <w:footnote w:id="52">
    <w:p w14:paraId="52A9FE05" w14:textId="77777777" w:rsidR="00C1786F" w:rsidRPr="00C43B9F" w:rsidRDefault="00C1786F" w:rsidP="00281421">
      <w:pPr>
        <w:pStyle w:val="FootnoteText"/>
      </w:pPr>
      <w:r>
        <w:rPr>
          <w:rStyle w:val="FootnoteReference"/>
        </w:rPr>
        <w:footnoteRef/>
      </w:r>
      <w:r w:rsidRPr="00C43B9F">
        <w:t xml:space="preserve"> </w:t>
      </w:r>
      <w:r>
        <w:rPr>
          <w:sz w:val="18"/>
          <w:szCs w:val="18"/>
        </w:rPr>
        <w:t>Georgian Government’s Decree #126, dated on 24 Apr. 2010, on decrease the level of poverty in the country and activities for improvement of social protection of population, art. 6-10</w:t>
      </w:r>
    </w:p>
  </w:footnote>
  <w:footnote w:id="53">
    <w:p w14:paraId="5E82D577" w14:textId="77777777" w:rsidR="00C1786F" w:rsidRPr="00326E0E" w:rsidRDefault="00C1786F" w:rsidP="00DD2E0C">
      <w:pPr>
        <w:pStyle w:val="FootnoteText"/>
        <w:rPr>
          <w:rFonts w:ascii="Sylfaen" w:hAnsi="Sylfaen"/>
          <w:lang w:val="ka-GE"/>
        </w:rPr>
      </w:pPr>
      <w:r>
        <w:rPr>
          <w:rStyle w:val="FootnoteReference"/>
        </w:rPr>
        <w:footnoteRef/>
      </w:r>
      <w:r>
        <w:t xml:space="preserve"> </w:t>
      </w:r>
      <w:r>
        <w:rPr>
          <w:rFonts w:ascii="Sylfaen" w:hAnsi="Sylfaen"/>
          <w:sz w:val="18"/>
          <w:szCs w:val="18"/>
        </w:rPr>
        <w:t>State Strategy on IDPs</w:t>
      </w:r>
      <w:r>
        <w:rPr>
          <w:rFonts w:ascii="Sylfaen" w:hAnsi="Sylfaen"/>
          <w:sz w:val="18"/>
          <w:szCs w:val="18"/>
          <w:lang w:val="ka-GE"/>
        </w:rPr>
        <w:t>,</w:t>
      </w:r>
      <w:r>
        <w:rPr>
          <w:rFonts w:ascii="Sylfaen" w:hAnsi="Sylfaen"/>
          <w:sz w:val="18"/>
          <w:szCs w:val="18"/>
        </w:rPr>
        <w:t xml:space="preserve"> Approved by the Government of Georgia</w:t>
      </w:r>
      <w:r>
        <w:rPr>
          <w:rFonts w:ascii="Sylfaen" w:hAnsi="Sylfaen"/>
          <w:sz w:val="18"/>
          <w:szCs w:val="18"/>
          <w:lang w:val="ka-GE"/>
        </w:rPr>
        <w:t xml:space="preserve">, </w:t>
      </w:r>
      <w:r>
        <w:rPr>
          <w:rFonts w:ascii="Sylfaen" w:hAnsi="Sylfaen"/>
          <w:sz w:val="18"/>
          <w:szCs w:val="18"/>
        </w:rPr>
        <w:t>Decree # 47</w:t>
      </w:r>
      <w:r>
        <w:rPr>
          <w:rFonts w:ascii="Sylfaen" w:hAnsi="Sylfaen"/>
          <w:sz w:val="18"/>
          <w:szCs w:val="18"/>
          <w:lang w:val="ka-GE"/>
        </w:rPr>
        <w:t xml:space="preserve">. </w:t>
      </w:r>
      <w:r w:rsidRPr="00BD5C88">
        <w:rPr>
          <w:rFonts w:ascii="Sylfaen" w:hAnsi="Sylfaen"/>
          <w:sz w:val="18"/>
          <w:szCs w:val="18"/>
          <w:lang w:val="ka-GE"/>
        </w:rPr>
        <w:t>On February 2, 2007</w:t>
      </w:r>
      <w:r>
        <w:rPr>
          <w:rFonts w:ascii="Sylfaen" w:hAnsi="Sylfaen"/>
          <w:sz w:val="18"/>
          <w:szCs w:val="18"/>
          <w:lang w:val="ka-GE"/>
        </w:rPr>
        <w:t>;</w:t>
      </w:r>
    </w:p>
  </w:footnote>
  <w:footnote w:id="54">
    <w:p w14:paraId="5C44134A" w14:textId="77777777" w:rsidR="00C1786F" w:rsidRPr="00BD5C88" w:rsidRDefault="00C1786F" w:rsidP="00DD2E0C">
      <w:pPr>
        <w:pStyle w:val="FootnoteText"/>
        <w:rPr>
          <w:rFonts w:ascii="Sylfaen" w:hAnsi="Sylfaen"/>
          <w:lang w:val="ka-GE"/>
        </w:rPr>
      </w:pPr>
      <w:r>
        <w:rPr>
          <w:rStyle w:val="FootnoteReference"/>
        </w:rPr>
        <w:footnoteRef/>
      </w:r>
      <w:r w:rsidRPr="00BD5C88">
        <w:rPr>
          <w:lang w:val="ka-GE"/>
        </w:rPr>
        <w:t xml:space="preserve"> Decree by the Government of Georgia</w:t>
      </w:r>
      <w:r>
        <w:rPr>
          <w:rFonts w:ascii="Sylfaen" w:hAnsi="Sylfaen"/>
          <w:lang w:val="ka-GE"/>
        </w:rPr>
        <w:t xml:space="preserve"> #2566; December 31, 2018</w:t>
      </w:r>
      <w:r w:rsidRPr="00BD5C88">
        <w:rPr>
          <w:rFonts w:ascii="Sylfaen" w:hAnsi="Sylfaen"/>
          <w:lang w:val="ka-GE"/>
        </w:rPr>
        <w:t>;</w:t>
      </w:r>
    </w:p>
  </w:footnote>
  <w:footnote w:id="55">
    <w:p w14:paraId="3AA4EEA7" w14:textId="77777777" w:rsidR="00C1786F" w:rsidRPr="00F93EE4" w:rsidRDefault="00C1786F" w:rsidP="00DD2E0C">
      <w:pPr>
        <w:spacing w:line="240" w:lineRule="auto"/>
        <w:jc w:val="both"/>
        <w:rPr>
          <w:rFonts w:ascii="Sylfaen" w:hAnsi="Sylfaen"/>
          <w:b/>
          <w:color w:val="FF0000"/>
          <w:lang w:val="ka-GE"/>
        </w:rPr>
      </w:pPr>
      <w:r w:rsidRPr="00F93EE4">
        <w:rPr>
          <w:rStyle w:val="FootnoteReference"/>
          <w:b/>
          <w:color w:val="FF0000"/>
        </w:rPr>
        <w:footnoteRef/>
      </w:r>
      <w:r w:rsidRPr="00BD5C88">
        <w:rPr>
          <w:b/>
          <w:color w:val="FF0000"/>
          <w:lang w:val="ka-GE"/>
        </w:rPr>
        <w:t xml:space="preserve"> </w:t>
      </w:r>
      <w:r w:rsidRPr="00BD5C88">
        <w:rPr>
          <w:rFonts w:ascii="Sylfaen" w:hAnsi="Sylfaen"/>
          <w:color w:val="FF0000"/>
          <w:u w:val="single"/>
          <w:lang w:val="ka-GE"/>
        </w:rPr>
        <w:t>notice</w:t>
      </w:r>
      <w:r w:rsidRPr="00F93EE4">
        <w:rPr>
          <w:rFonts w:ascii="Sylfaen" w:hAnsi="Sylfaen"/>
          <w:color w:val="FF0000"/>
          <w:u w:val="single"/>
          <w:lang w:val="ka-GE"/>
        </w:rPr>
        <w:t>:</w:t>
      </w:r>
      <w:r>
        <w:rPr>
          <w:rFonts w:ascii="Sylfaen" w:hAnsi="Sylfaen"/>
          <w:color w:val="FF0000"/>
          <w:u w:val="single"/>
          <w:lang w:val="ka-GE"/>
        </w:rPr>
        <w:t xml:space="preserve"> we are not intended to di</w:t>
      </w:r>
      <w:r w:rsidRPr="00BD5C88">
        <w:rPr>
          <w:rFonts w:ascii="Sylfaen" w:hAnsi="Sylfaen"/>
          <w:color w:val="FF0000"/>
          <w:u w:val="single"/>
          <w:lang w:val="ka-GE"/>
        </w:rPr>
        <w:t>scuss advantages or disadvantages</w:t>
      </w:r>
      <w:r w:rsidRPr="00465136">
        <w:rPr>
          <w:rFonts w:ascii="Sylfaen" w:hAnsi="Sylfaen"/>
          <w:color w:val="FF0000"/>
          <w:u w:val="single"/>
          <w:lang w:val="ka-GE"/>
        </w:rPr>
        <w:t xml:space="preserve"> of any mod</w:t>
      </w:r>
      <w:r>
        <w:rPr>
          <w:rFonts w:ascii="Sylfaen" w:hAnsi="Sylfaen"/>
          <w:color w:val="FF0000"/>
          <w:u w:val="single"/>
        </w:rPr>
        <w:t>el</w:t>
      </w:r>
      <w:r w:rsidRPr="00465136">
        <w:rPr>
          <w:rFonts w:ascii="Sylfaen" w:hAnsi="Sylfaen"/>
          <w:color w:val="FF0000"/>
          <w:u w:val="single"/>
          <w:lang w:val="ka-GE"/>
        </w:rPr>
        <w:t xml:space="preserve"> as well as our opinion on quality of any mod</w:t>
      </w:r>
      <w:r>
        <w:rPr>
          <w:rFonts w:ascii="Sylfaen" w:hAnsi="Sylfaen"/>
          <w:color w:val="FF0000"/>
          <w:u w:val="single"/>
        </w:rPr>
        <w:t>el</w:t>
      </w:r>
      <w:r w:rsidRPr="00465136">
        <w:rPr>
          <w:rFonts w:ascii="Sylfaen" w:hAnsi="Sylfaen"/>
          <w:color w:val="FF0000"/>
          <w:u w:val="single"/>
          <w:lang w:val="ka-GE"/>
        </w:rPr>
        <w:t>.</w:t>
      </w:r>
      <w:r w:rsidRPr="00F93EE4">
        <w:rPr>
          <w:rFonts w:ascii="Sylfaen" w:hAnsi="Sylfaen"/>
          <w:b/>
          <w:color w:val="FF0000"/>
          <w:lang w:val="ka-GE"/>
        </w:rPr>
        <w:t xml:space="preserve"> </w:t>
      </w:r>
    </w:p>
  </w:footnote>
  <w:footnote w:id="56">
    <w:p w14:paraId="64643E4E" w14:textId="77777777" w:rsidR="00C1786F" w:rsidRPr="00641F7F" w:rsidRDefault="00C1786F" w:rsidP="00DD2E0C">
      <w:pPr>
        <w:spacing w:after="0" w:line="240" w:lineRule="auto"/>
        <w:jc w:val="both"/>
        <w:rPr>
          <w:rFonts w:ascii="Sylfaen" w:hAnsi="Sylfaen"/>
          <w:lang w:val="ka-GE"/>
        </w:rPr>
      </w:pPr>
      <w:r>
        <w:rPr>
          <w:rStyle w:val="FootnoteReference"/>
        </w:rPr>
        <w:footnoteRef/>
      </w:r>
      <w:r>
        <w:t xml:space="preserve"> </w:t>
      </w:r>
      <w:r w:rsidRPr="000600CA">
        <w:rPr>
          <w:rFonts w:ascii="Sylfaen" w:hAnsi="Sylfaen"/>
          <w:sz w:val="18"/>
          <w:szCs w:val="18"/>
          <w:lang w:val="ka-GE"/>
        </w:rPr>
        <w:t>Georgian Law on Internally Displaced Persons from the Occupied Territories – IDPs</w:t>
      </w:r>
      <w:r>
        <w:rPr>
          <w:rFonts w:ascii="Sylfaen" w:hAnsi="Sylfaen"/>
          <w:sz w:val="18"/>
          <w:szCs w:val="18"/>
        </w:rPr>
        <w:t>; Article 4f; paragraph</w:t>
      </w:r>
      <w:r>
        <w:rPr>
          <w:rFonts w:ascii="Sylfaen" w:hAnsi="Sylfaen"/>
          <w:sz w:val="18"/>
          <w:szCs w:val="18"/>
          <w:lang w:val="ka-GE"/>
        </w:rPr>
        <w:t xml:space="preserve"> 11;</w:t>
      </w:r>
    </w:p>
  </w:footnote>
  <w:footnote w:id="57">
    <w:p w14:paraId="74B714AB" w14:textId="77777777" w:rsidR="00C1786F" w:rsidRPr="00641F7F" w:rsidRDefault="00C1786F" w:rsidP="00DD2E0C">
      <w:pPr>
        <w:pStyle w:val="FootnoteText"/>
        <w:rPr>
          <w:rFonts w:ascii="Sylfaen" w:hAnsi="Sylfaen"/>
          <w:lang w:val="ka-GE"/>
        </w:rPr>
      </w:pPr>
      <w:r>
        <w:rPr>
          <w:rStyle w:val="FootnoteReference"/>
        </w:rPr>
        <w:footnoteRef/>
      </w:r>
      <w:r w:rsidRPr="007A2D05">
        <w:rPr>
          <w:lang w:val="ka-GE"/>
        </w:rPr>
        <w:t xml:space="preserve"> </w:t>
      </w:r>
      <w:r>
        <w:t>Statement on</w:t>
      </w:r>
      <w:r w:rsidRPr="007A2D05">
        <w:rPr>
          <w:lang w:val="ka-GE"/>
        </w:rPr>
        <w:t xml:space="preserve"> Social Assistance, #145 by the Government of Georgia; Chapter 2, Paragraph</w:t>
      </w:r>
      <w:r>
        <w:t>s: 5; 6; 7; 8;</w:t>
      </w:r>
    </w:p>
  </w:footnote>
  <w:footnote w:id="58">
    <w:p w14:paraId="2EA0D843" w14:textId="77777777" w:rsidR="00C1786F" w:rsidRPr="007A2D05" w:rsidRDefault="00C1786F" w:rsidP="00DD2E0C">
      <w:pPr>
        <w:pStyle w:val="FootnoteText"/>
        <w:rPr>
          <w:rFonts w:ascii="Sylfaen" w:hAnsi="Sylfaen"/>
        </w:rPr>
      </w:pPr>
      <w:r>
        <w:rPr>
          <w:rStyle w:val="FootnoteReference"/>
        </w:rPr>
        <w:footnoteRef/>
      </w:r>
      <w:r>
        <w:t xml:space="preserve"> </w:t>
      </w:r>
      <w:r w:rsidRPr="000600CA">
        <w:rPr>
          <w:rFonts w:ascii="Sylfaen" w:hAnsi="Sylfaen"/>
          <w:sz w:val="18"/>
          <w:szCs w:val="18"/>
          <w:lang w:val="ka-GE"/>
        </w:rPr>
        <w:t>Georgian Law on Internally Displaced Persons from the Occupied Territories – IDPs</w:t>
      </w:r>
      <w:r>
        <w:rPr>
          <w:rFonts w:ascii="Sylfaen" w:hAnsi="Sylfaen"/>
          <w:sz w:val="18"/>
          <w:szCs w:val="18"/>
        </w:rPr>
        <w:t>; Article 4f</w:t>
      </w:r>
      <w:r>
        <w:rPr>
          <w:rFonts w:ascii="Sylfaen" w:hAnsi="Sylfaen"/>
          <w:sz w:val="18"/>
          <w:szCs w:val="18"/>
          <w:lang w:val="ka-GE"/>
        </w:rPr>
        <w:t xml:space="preserve"> </w:t>
      </w:r>
      <w:r>
        <w:rPr>
          <w:rFonts w:ascii="Sylfaen" w:hAnsi="Sylfaen"/>
          <w:sz w:val="18"/>
          <w:szCs w:val="18"/>
        </w:rPr>
        <w:t xml:space="preserve"> Paragraph</w:t>
      </w:r>
      <w:r>
        <w:rPr>
          <w:rFonts w:ascii="Sylfaen" w:hAnsi="Sylfaen"/>
          <w:sz w:val="18"/>
          <w:szCs w:val="18"/>
          <w:lang w:val="ka-GE"/>
        </w:rPr>
        <w:t xml:space="preserve"> 12, Point 1, sub-point a</w:t>
      </w:r>
      <w:r>
        <w:rPr>
          <w:rFonts w:ascii="Sylfaen" w:hAnsi="Sylfaen"/>
          <w:sz w:val="18"/>
          <w:szCs w:val="18"/>
        </w:rPr>
        <w:t>;</w:t>
      </w:r>
    </w:p>
  </w:footnote>
  <w:footnote w:id="59">
    <w:p w14:paraId="6B954ACB" w14:textId="77777777" w:rsidR="00C1786F" w:rsidRPr="003B41E0" w:rsidRDefault="00C1786F" w:rsidP="00DD2E0C">
      <w:pPr>
        <w:pStyle w:val="FootnoteText"/>
        <w:rPr>
          <w:rFonts w:ascii="Sylfaen" w:hAnsi="Sylfaen"/>
          <w:lang w:val="ka-GE"/>
        </w:rPr>
      </w:pPr>
      <w:r>
        <w:rPr>
          <w:rStyle w:val="FootnoteReference"/>
        </w:rPr>
        <w:footnoteRef/>
      </w:r>
      <w:r>
        <w:t xml:space="preserve"> </w:t>
      </w:r>
      <w:r w:rsidRPr="000600CA">
        <w:rPr>
          <w:rFonts w:ascii="Sylfaen" w:hAnsi="Sylfaen"/>
          <w:sz w:val="18"/>
          <w:szCs w:val="18"/>
          <w:lang w:val="ka-GE"/>
        </w:rPr>
        <w:t>Georgian Law on Internally Displaced Persons from the Occupied Territories – IDPs</w:t>
      </w:r>
      <w:r>
        <w:rPr>
          <w:rFonts w:ascii="Sylfaen" w:hAnsi="Sylfaen"/>
          <w:sz w:val="18"/>
          <w:szCs w:val="18"/>
        </w:rPr>
        <w:t xml:space="preserve">; Article </w:t>
      </w:r>
      <w:r>
        <w:rPr>
          <w:rFonts w:ascii="Sylfaen" w:hAnsi="Sylfaen"/>
          <w:sz w:val="18"/>
          <w:szCs w:val="18"/>
          <w:lang w:val="ka-GE"/>
        </w:rPr>
        <w:t>11;</w:t>
      </w:r>
    </w:p>
  </w:footnote>
  <w:footnote w:id="60">
    <w:p w14:paraId="59634063" w14:textId="77777777" w:rsidR="00C1786F" w:rsidRPr="004C3047" w:rsidRDefault="00C1786F" w:rsidP="00DD2E0C">
      <w:pPr>
        <w:pStyle w:val="FootnoteText"/>
        <w:rPr>
          <w:rFonts w:ascii="Sylfaen" w:hAnsi="Sylfaen"/>
          <w:lang w:val="ka-GE"/>
        </w:rPr>
      </w:pPr>
      <w:r>
        <w:rPr>
          <w:rStyle w:val="FootnoteReference"/>
        </w:rPr>
        <w:footnoteRef/>
      </w:r>
      <w:r>
        <w:t xml:space="preserve"> </w:t>
      </w:r>
      <w:r w:rsidRPr="000600CA">
        <w:rPr>
          <w:rFonts w:ascii="Sylfaen" w:hAnsi="Sylfaen"/>
          <w:sz w:val="18"/>
          <w:szCs w:val="18"/>
          <w:lang w:val="ka-GE"/>
        </w:rPr>
        <w:t>Georgian Law on Internally Displaced Persons from the Occupied Territories – IDPs</w:t>
      </w:r>
      <w:r>
        <w:rPr>
          <w:rFonts w:ascii="Sylfaen" w:hAnsi="Sylfaen"/>
          <w:sz w:val="18"/>
          <w:szCs w:val="18"/>
        </w:rPr>
        <w:t xml:space="preserve">; Article </w:t>
      </w:r>
      <w:r>
        <w:rPr>
          <w:rFonts w:ascii="Sylfaen" w:hAnsi="Sylfaen"/>
          <w:sz w:val="18"/>
          <w:szCs w:val="18"/>
          <w:lang w:val="ka-GE"/>
        </w:rPr>
        <w:t xml:space="preserve">11 </w:t>
      </w:r>
      <w:r>
        <w:rPr>
          <w:rFonts w:ascii="Sylfaen" w:hAnsi="Sylfaen"/>
          <w:sz w:val="18"/>
          <w:szCs w:val="18"/>
        </w:rPr>
        <w:t>Point</w:t>
      </w:r>
      <w:r>
        <w:rPr>
          <w:rFonts w:ascii="Sylfaen" w:hAnsi="Sylfaen"/>
          <w:sz w:val="18"/>
          <w:szCs w:val="18"/>
          <w:lang w:val="ka-GE"/>
        </w:rPr>
        <w:t xml:space="preserve"> 2-subpoint e;  </w:t>
      </w:r>
      <w:r>
        <w:rPr>
          <w:rFonts w:ascii="Sylfaen" w:hAnsi="Sylfaen"/>
          <w:sz w:val="18"/>
          <w:szCs w:val="18"/>
        </w:rPr>
        <w:t>Article 12, Point 1, sub-point a.</w:t>
      </w:r>
    </w:p>
  </w:footnote>
  <w:footnote w:id="61">
    <w:p w14:paraId="4FA9EC82" w14:textId="77777777" w:rsidR="00C1786F" w:rsidRPr="009C7D51" w:rsidRDefault="00C1786F" w:rsidP="00DD2E0C">
      <w:pPr>
        <w:pStyle w:val="FootnoteText"/>
        <w:rPr>
          <w:lang w:val="ka-GE"/>
        </w:rPr>
      </w:pPr>
      <w:r>
        <w:rPr>
          <w:rStyle w:val="FootnoteReference"/>
        </w:rPr>
        <w:footnoteRef/>
      </w:r>
      <w:r w:rsidRPr="0091050E">
        <w:rPr>
          <w:lang w:val="ka-GE"/>
        </w:rPr>
        <w:t xml:space="preserve"> Additional research needs to be conducted to clarify the issue.</w:t>
      </w:r>
    </w:p>
  </w:footnote>
  <w:footnote w:id="62">
    <w:p w14:paraId="44E30933" w14:textId="77777777" w:rsidR="00C1786F" w:rsidRPr="00641F7F" w:rsidRDefault="00C1786F" w:rsidP="00DD2E0C">
      <w:pPr>
        <w:pStyle w:val="FootnoteText"/>
        <w:rPr>
          <w:rFonts w:ascii="Sylfaen" w:hAnsi="Sylfaen"/>
          <w:lang w:val="ka-GE"/>
        </w:rPr>
      </w:pPr>
      <w:r>
        <w:rPr>
          <w:rStyle w:val="FootnoteReference"/>
        </w:rPr>
        <w:footnoteRef/>
      </w:r>
      <w:r w:rsidRPr="0091050E">
        <w:rPr>
          <w:lang w:val="ka-GE"/>
        </w:rPr>
        <w:t xml:space="preserve"> </w:t>
      </w:r>
      <w:r>
        <w:t xml:space="preserve">Statement </w:t>
      </w:r>
      <w:r w:rsidRPr="007A2D05">
        <w:rPr>
          <w:lang w:val="ka-GE"/>
        </w:rPr>
        <w:t>on Social Assistance, #145 by the Government of Georgia; Chapter 2, Paragraph</w:t>
      </w:r>
      <w:r>
        <w:t>s: 5; 6; 7; 8;</w:t>
      </w:r>
    </w:p>
    <w:p w14:paraId="54E4B86D" w14:textId="77777777" w:rsidR="00C1786F" w:rsidRPr="00915811" w:rsidRDefault="00C1786F" w:rsidP="00DD2E0C">
      <w:pPr>
        <w:pStyle w:val="FootnoteText"/>
        <w:rPr>
          <w:rFonts w:ascii="Sylfaen" w:hAnsi="Sylfaen"/>
          <w:lang w:val="ka-GE"/>
        </w:rPr>
      </w:pPr>
    </w:p>
  </w:footnote>
  <w:footnote w:id="63">
    <w:p w14:paraId="658411B3" w14:textId="77777777" w:rsidR="00C1786F" w:rsidRPr="00C10A0B" w:rsidRDefault="00C1786F" w:rsidP="00DD2E0C">
      <w:pPr>
        <w:pStyle w:val="FootnoteText"/>
        <w:rPr>
          <w:rFonts w:ascii="Sylfaen" w:hAnsi="Sylfaen"/>
          <w:lang w:val="ka-GE"/>
        </w:rPr>
      </w:pPr>
      <w:r>
        <w:rPr>
          <w:rStyle w:val="FootnoteReference"/>
        </w:rPr>
        <w:footnoteRef/>
      </w:r>
      <w:r>
        <w:t>This figure is variable, considering the strict monitoring over the beneficiaries that can result on losing eligibility;</w:t>
      </w:r>
    </w:p>
  </w:footnote>
  <w:footnote w:id="64">
    <w:p w14:paraId="16A7F3A5" w14:textId="77777777" w:rsidR="00C1786F" w:rsidRPr="000D78D3" w:rsidRDefault="00C1786F" w:rsidP="00DD2E0C">
      <w:pPr>
        <w:pStyle w:val="FootnoteText"/>
        <w:rPr>
          <w:rFonts w:ascii="Sylfaen" w:hAnsi="Sylfaen"/>
          <w:lang w:val="ka-GE"/>
        </w:rPr>
      </w:pPr>
      <w:r>
        <w:rPr>
          <w:rStyle w:val="FootnoteReference"/>
        </w:rPr>
        <w:footnoteRef/>
      </w:r>
      <w:r w:rsidRPr="003D1727">
        <w:rPr>
          <w:lang w:val="ka-GE"/>
        </w:rPr>
        <w:t xml:space="preserve"> By incomplete data of the Ministry the number of IDP</w:t>
      </w:r>
      <w:r>
        <w:rPr>
          <w:lang w:val="ka-GE"/>
        </w:rPr>
        <w:t>s born after the conflict consists</w:t>
      </w:r>
      <w:r>
        <w:t xml:space="preserve"> about 89000 IDPs;</w:t>
      </w:r>
    </w:p>
  </w:footnote>
  <w:footnote w:id="65">
    <w:p w14:paraId="443ABED5" w14:textId="77777777" w:rsidR="00C1786F" w:rsidRPr="001C1731" w:rsidRDefault="00C1786F" w:rsidP="00DD2E0C">
      <w:pPr>
        <w:pStyle w:val="FootnoteText"/>
        <w:jc w:val="both"/>
        <w:rPr>
          <w:rFonts w:ascii="Sylfaen" w:hAnsi="Sylfaen"/>
          <w:lang w:val="ka-GE"/>
        </w:rPr>
      </w:pPr>
      <w:r>
        <w:rPr>
          <w:rStyle w:val="FootnoteReference"/>
        </w:rPr>
        <w:footnoteRef/>
      </w:r>
      <w:r w:rsidRPr="003D1727">
        <w:rPr>
          <w:lang w:val="ka-GE"/>
        </w:rPr>
        <w:t xml:space="preserve"> </w:t>
      </w:r>
      <w:r w:rsidRPr="001C1731">
        <w:rPr>
          <w:lang w:val="ka-GE"/>
        </w:rPr>
        <w:t>By the Ministry’s opinion, this category of IDPs are eligible to participate in the Targeted Social Assistance and this is stipulated in</w:t>
      </w:r>
      <w:r w:rsidRPr="001C1731">
        <w:rPr>
          <w:sz w:val="22"/>
          <w:szCs w:val="22"/>
          <w:lang w:val="ka-GE"/>
        </w:rPr>
        <w:t xml:space="preserve"> </w:t>
      </w:r>
      <w:r w:rsidRPr="001C1731">
        <w:rPr>
          <w:lang w:val="ka-GE"/>
        </w:rPr>
        <w:t>Statement on Social Assistance, #145 by the Government of Georgia</w:t>
      </w:r>
      <w:r>
        <w:rPr>
          <w:rFonts w:ascii="Sylfaen" w:hAnsi="Sylfaen"/>
          <w:lang w:val="ka-GE"/>
        </w:rPr>
        <w:t>;</w:t>
      </w:r>
    </w:p>
  </w:footnote>
  <w:footnote w:id="66">
    <w:p w14:paraId="1CB7CC92" w14:textId="77777777" w:rsidR="00C1786F" w:rsidRPr="0038206A" w:rsidRDefault="00C1786F" w:rsidP="00DD2E0C">
      <w:pPr>
        <w:pStyle w:val="FootnoteText"/>
        <w:rPr>
          <w:rFonts w:ascii="Sylfaen" w:hAnsi="Sylfaen"/>
          <w:sz w:val="18"/>
          <w:szCs w:val="18"/>
          <w:lang w:val="ka-GE"/>
        </w:rPr>
      </w:pPr>
      <w:r>
        <w:rPr>
          <w:rStyle w:val="FootnoteReference"/>
        </w:rPr>
        <w:footnoteRef/>
      </w:r>
      <w:r w:rsidRPr="003D1727">
        <w:rPr>
          <w:lang w:val="ka-GE"/>
        </w:rPr>
        <w:t xml:space="preserve"> </w:t>
      </w:r>
      <w:r w:rsidRPr="0038206A">
        <w:rPr>
          <w:rFonts w:ascii="Sylfaen" w:hAnsi="Sylfaen"/>
          <w:sz w:val="18"/>
          <w:szCs w:val="18"/>
          <w:lang w:val="ka-GE"/>
        </w:rPr>
        <w:t>Georgian Law on Internally Displaced Persons from the Occupied Territories – IDPs</w:t>
      </w:r>
      <w:r w:rsidRPr="0038206A">
        <w:rPr>
          <w:rFonts w:ascii="Sylfaen" w:hAnsi="Sylfaen"/>
          <w:sz w:val="18"/>
          <w:szCs w:val="18"/>
        </w:rPr>
        <w:t>, Article 11 Point 2, sub-point 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047EC" w14:textId="1BF01575" w:rsidR="00C1786F" w:rsidRPr="00D85B94" w:rsidRDefault="00C1786F" w:rsidP="00D85B94">
    <w:pPr>
      <w:pStyle w:val="Header"/>
      <w:jc w:val="right"/>
      <w:rPr>
        <w:rFonts w:ascii="Arial Rounded MT Bold" w:hAnsi="Arial Rounded MT Bold"/>
      </w:rPr>
    </w:pPr>
    <w:r w:rsidRPr="00D85B94">
      <w:rPr>
        <w:rFonts w:ascii="Arial Rounded MT Bold" w:hAnsi="Arial Rounded MT Bold"/>
      </w:rPr>
      <w:t>LAG Consortium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E3416"/>
    <w:multiLevelType w:val="multilevel"/>
    <w:tmpl w:val="EB387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855E5"/>
    <w:multiLevelType w:val="multilevel"/>
    <w:tmpl w:val="F9A4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10E11"/>
    <w:multiLevelType w:val="hybridMultilevel"/>
    <w:tmpl w:val="A4A8619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1616BE1"/>
    <w:multiLevelType w:val="multilevel"/>
    <w:tmpl w:val="DCF08154"/>
    <w:lvl w:ilvl="0">
      <w:start w:val="1"/>
      <w:numFmt w:val="upperRoman"/>
      <w:lvlText w:val="%1."/>
      <w:lvlJc w:val="left"/>
      <w:pPr>
        <w:ind w:left="108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2033FC2"/>
    <w:multiLevelType w:val="multilevel"/>
    <w:tmpl w:val="7ADA7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3D20A5"/>
    <w:multiLevelType w:val="multilevel"/>
    <w:tmpl w:val="46E06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7B4373"/>
    <w:multiLevelType w:val="multilevel"/>
    <w:tmpl w:val="CDA02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3611E9"/>
    <w:multiLevelType w:val="hybridMultilevel"/>
    <w:tmpl w:val="7108C7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59655D"/>
    <w:multiLevelType w:val="hybridMultilevel"/>
    <w:tmpl w:val="CA360D14"/>
    <w:lvl w:ilvl="0" w:tplc="34CE20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2A00FF"/>
    <w:multiLevelType w:val="multilevel"/>
    <w:tmpl w:val="BF4A3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DE2AF6"/>
    <w:multiLevelType w:val="hybridMultilevel"/>
    <w:tmpl w:val="C12EB5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050C4"/>
    <w:multiLevelType w:val="multilevel"/>
    <w:tmpl w:val="6A6E9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7149EA"/>
    <w:multiLevelType w:val="hybridMultilevel"/>
    <w:tmpl w:val="A8A8E4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61A0EBB"/>
    <w:multiLevelType w:val="hybridMultilevel"/>
    <w:tmpl w:val="7524750C"/>
    <w:lvl w:ilvl="0" w:tplc="E77C3AA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481F1328"/>
    <w:multiLevelType w:val="multilevel"/>
    <w:tmpl w:val="1640E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B45103"/>
    <w:multiLevelType w:val="multilevel"/>
    <w:tmpl w:val="3BD8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823FA1"/>
    <w:multiLevelType w:val="multilevel"/>
    <w:tmpl w:val="274272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F27C01"/>
    <w:multiLevelType w:val="hybridMultilevel"/>
    <w:tmpl w:val="5D6C96AC"/>
    <w:lvl w:ilvl="0" w:tplc="0FF6A01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634810F7"/>
    <w:multiLevelType w:val="multilevel"/>
    <w:tmpl w:val="F3D607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5245FBE"/>
    <w:multiLevelType w:val="hybridMultilevel"/>
    <w:tmpl w:val="849E19E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74B3453E"/>
    <w:multiLevelType w:val="hybridMultilevel"/>
    <w:tmpl w:val="4BB85D9A"/>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751D3414"/>
    <w:multiLevelType w:val="hybridMultilevel"/>
    <w:tmpl w:val="6778D6BC"/>
    <w:lvl w:ilvl="0" w:tplc="04090005">
      <w:start w:val="1"/>
      <w:numFmt w:val="bullet"/>
      <w:lvlText w:val=""/>
      <w:lvlJc w:val="left"/>
      <w:pPr>
        <w:ind w:left="540" w:hanging="360"/>
      </w:pPr>
      <w:rPr>
        <w:rFonts w:ascii="Wingdings" w:hAnsi="Wingding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8"/>
  </w:num>
  <w:num w:numId="2">
    <w:abstractNumId w:val="3"/>
  </w:num>
  <w:num w:numId="3">
    <w:abstractNumId w:val="9"/>
  </w:num>
  <w:num w:numId="4">
    <w:abstractNumId w:val="18"/>
    <w:lvlOverride w:ilvl="0">
      <w:lvl w:ilvl="0">
        <w:numFmt w:val="lowerLetter"/>
        <w:lvlText w:val="%1."/>
        <w:lvlJc w:val="left"/>
      </w:lvl>
    </w:lvlOverride>
  </w:num>
  <w:num w:numId="5">
    <w:abstractNumId w:val="6"/>
  </w:num>
  <w:num w:numId="6">
    <w:abstractNumId w:val="1"/>
  </w:num>
  <w:num w:numId="7">
    <w:abstractNumId w:val="15"/>
  </w:num>
  <w:num w:numId="8">
    <w:abstractNumId w:val="11"/>
  </w:num>
  <w:num w:numId="9">
    <w:abstractNumId w:val="4"/>
  </w:num>
  <w:num w:numId="10">
    <w:abstractNumId w:val="16"/>
  </w:num>
  <w:num w:numId="11">
    <w:abstractNumId w:val="0"/>
  </w:num>
  <w:num w:numId="12">
    <w:abstractNumId w:val="5"/>
  </w:num>
  <w:num w:numId="13">
    <w:abstractNumId w:val="12"/>
  </w:num>
  <w:num w:numId="14">
    <w:abstractNumId w:val="14"/>
  </w:num>
  <w:num w:numId="15">
    <w:abstractNumId w:val="19"/>
  </w:num>
  <w:num w:numId="16">
    <w:abstractNumId w:val="13"/>
  </w:num>
  <w:num w:numId="17">
    <w:abstractNumId w:val="20"/>
  </w:num>
  <w:num w:numId="18">
    <w:abstractNumId w:val="21"/>
  </w:num>
  <w:num w:numId="19">
    <w:abstractNumId w:val="2"/>
  </w:num>
  <w:num w:numId="20">
    <w:abstractNumId w:val="10"/>
  </w:num>
  <w:num w:numId="21">
    <w:abstractNumId w:val="17"/>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1E2"/>
    <w:rsid w:val="00011DC1"/>
    <w:rsid w:val="000877EC"/>
    <w:rsid w:val="001D3C5C"/>
    <w:rsid w:val="001E73D0"/>
    <w:rsid w:val="001F6FCA"/>
    <w:rsid w:val="0022243C"/>
    <w:rsid w:val="00281421"/>
    <w:rsid w:val="002B442E"/>
    <w:rsid w:val="002C1BDF"/>
    <w:rsid w:val="003B718E"/>
    <w:rsid w:val="003F3C8E"/>
    <w:rsid w:val="00452C53"/>
    <w:rsid w:val="004535D3"/>
    <w:rsid w:val="004C2B68"/>
    <w:rsid w:val="00512D52"/>
    <w:rsid w:val="00521F9E"/>
    <w:rsid w:val="00525FEA"/>
    <w:rsid w:val="005332DB"/>
    <w:rsid w:val="005726C1"/>
    <w:rsid w:val="005B51E2"/>
    <w:rsid w:val="005D248D"/>
    <w:rsid w:val="00625E75"/>
    <w:rsid w:val="00636EF4"/>
    <w:rsid w:val="007257AB"/>
    <w:rsid w:val="00725A76"/>
    <w:rsid w:val="008A058A"/>
    <w:rsid w:val="008E5C7E"/>
    <w:rsid w:val="00985326"/>
    <w:rsid w:val="009C253E"/>
    <w:rsid w:val="009C29F6"/>
    <w:rsid w:val="009C69B9"/>
    <w:rsid w:val="00A21F49"/>
    <w:rsid w:val="00B4680C"/>
    <w:rsid w:val="00BA2BDD"/>
    <w:rsid w:val="00BD5B5B"/>
    <w:rsid w:val="00BE2047"/>
    <w:rsid w:val="00BE338D"/>
    <w:rsid w:val="00C1786F"/>
    <w:rsid w:val="00C66E35"/>
    <w:rsid w:val="00C82B8B"/>
    <w:rsid w:val="00D135EF"/>
    <w:rsid w:val="00D3310F"/>
    <w:rsid w:val="00D70636"/>
    <w:rsid w:val="00D85B94"/>
    <w:rsid w:val="00DD2E0C"/>
    <w:rsid w:val="00DD2F90"/>
    <w:rsid w:val="00DE5F5B"/>
    <w:rsid w:val="00E550EC"/>
    <w:rsid w:val="00E71CF4"/>
    <w:rsid w:val="00E80BD3"/>
    <w:rsid w:val="00E841BE"/>
    <w:rsid w:val="00EA409D"/>
    <w:rsid w:val="00F06996"/>
    <w:rsid w:val="00F12B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D9758"/>
  <w15:chartTrackingRefBased/>
  <w15:docId w15:val="{0A2C105B-073C-453F-B9B0-1BB3BB447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86F"/>
  </w:style>
  <w:style w:type="paragraph" w:styleId="Heading1">
    <w:name w:val="heading 1"/>
    <w:basedOn w:val="Normal"/>
    <w:next w:val="Normal"/>
    <w:link w:val="Heading1Char"/>
    <w:uiPriority w:val="9"/>
    <w:qFormat/>
    <w:rsid w:val="00C1786F"/>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C1786F"/>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C1786F"/>
    <w:pPr>
      <w:pBdr>
        <w:top w:val="single" w:sz="6" w:space="2" w:color="4472C4" w:themeColor="accent1"/>
      </w:pBdr>
      <w:spacing w:before="300" w:after="0"/>
      <w:outlineLvl w:val="2"/>
    </w:pPr>
    <w:rPr>
      <w:caps/>
      <w:color w:val="1F3763" w:themeColor="accent1" w:themeShade="7F"/>
      <w:spacing w:val="15"/>
    </w:rPr>
  </w:style>
  <w:style w:type="paragraph" w:styleId="Heading4">
    <w:name w:val="heading 4"/>
    <w:basedOn w:val="Normal"/>
    <w:next w:val="Normal"/>
    <w:link w:val="Heading4Char"/>
    <w:uiPriority w:val="9"/>
    <w:semiHidden/>
    <w:unhideWhenUsed/>
    <w:qFormat/>
    <w:rsid w:val="00C1786F"/>
    <w:pPr>
      <w:pBdr>
        <w:top w:val="dotted" w:sz="6" w:space="2" w:color="4472C4" w:themeColor="accent1"/>
      </w:pBdr>
      <w:spacing w:before="200" w:after="0"/>
      <w:outlineLvl w:val="3"/>
    </w:pPr>
    <w:rPr>
      <w:caps/>
      <w:color w:val="2F5496" w:themeColor="accent1" w:themeShade="BF"/>
      <w:spacing w:val="10"/>
    </w:rPr>
  </w:style>
  <w:style w:type="paragraph" w:styleId="Heading5">
    <w:name w:val="heading 5"/>
    <w:basedOn w:val="Normal"/>
    <w:next w:val="Normal"/>
    <w:link w:val="Heading5Char"/>
    <w:uiPriority w:val="9"/>
    <w:semiHidden/>
    <w:unhideWhenUsed/>
    <w:qFormat/>
    <w:rsid w:val="00C1786F"/>
    <w:pPr>
      <w:pBdr>
        <w:bottom w:val="single" w:sz="6" w:space="1" w:color="4472C4" w:themeColor="accent1"/>
      </w:pBdr>
      <w:spacing w:before="200" w:after="0"/>
      <w:outlineLvl w:val="4"/>
    </w:pPr>
    <w:rPr>
      <w:caps/>
      <w:color w:val="2F5496" w:themeColor="accent1" w:themeShade="BF"/>
      <w:spacing w:val="10"/>
    </w:rPr>
  </w:style>
  <w:style w:type="paragraph" w:styleId="Heading6">
    <w:name w:val="heading 6"/>
    <w:basedOn w:val="Normal"/>
    <w:next w:val="Normal"/>
    <w:link w:val="Heading6Char"/>
    <w:uiPriority w:val="9"/>
    <w:semiHidden/>
    <w:unhideWhenUsed/>
    <w:qFormat/>
    <w:rsid w:val="00C1786F"/>
    <w:pPr>
      <w:pBdr>
        <w:bottom w:val="dotted" w:sz="6" w:space="1" w:color="4472C4" w:themeColor="accent1"/>
      </w:pBdr>
      <w:spacing w:before="200" w:after="0"/>
      <w:outlineLvl w:val="5"/>
    </w:pPr>
    <w:rPr>
      <w:caps/>
      <w:color w:val="2F5496" w:themeColor="accent1" w:themeShade="BF"/>
      <w:spacing w:val="10"/>
    </w:rPr>
  </w:style>
  <w:style w:type="paragraph" w:styleId="Heading7">
    <w:name w:val="heading 7"/>
    <w:basedOn w:val="Normal"/>
    <w:next w:val="Normal"/>
    <w:link w:val="Heading7Char"/>
    <w:uiPriority w:val="9"/>
    <w:semiHidden/>
    <w:unhideWhenUsed/>
    <w:qFormat/>
    <w:rsid w:val="00C1786F"/>
    <w:pPr>
      <w:spacing w:before="200" w:after="0"/>
      <w:outlineLvl w:val="6"/>
    </w:pPr>
    <w:rPr>
      <w:caps/>
      <w:color w:val="2F5496" w:themeColor="accent1" w:themeShade="BF"/>
      <w:spacing w:val="10"/>
    </w:rPr>
  </w:style>
  <w:style w:type="paragraph" w:styleId="Heading8">
    <w:name w:val="heading 8"/>
    <w:basedOn w:val="Normal"/>
    <w:next w:val="Normal"/>
    <w:link w:val="Heading8Char"/>
    <w:uiPriority w:val="9"/>
    <w:semiHidden/>
    <w:unhideWhenUsed/>
    <w:qFormat/>
    <w:rsid w:val="00C1786F"/>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C1786F"/>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D3C5C"/>
    <w:rPr>
      <w:sz w:val="16"/>
      <w:szCs w:val="16"/>
    </w:rPr>
  </w:style>
  <w:style w:type="paragraph" w:styleId="CommentText">
    <w:name w:val="annotation text"/>
    <w:basedOn w:val="Normal"/>
    <w:link w:val="CommentTextChar"/>
    <w:uiPriority w:val="99"/>
    <w:unhideWhenUsed/>
    <w:rsid w:val="001D3C5C"/>
    <w:pPr>
      <w:spacing w:line="240" w:lineRule="auto"/>
    </w:pPr>
  </w:style>
  <w:style w:type="character" w:customStyle="1" w:styleId="CommentTextChar">
    <w:name w:val="Comment Text Char"/>
    <w:basedOn w:val="DefaultParagraphFont"/>
    <w:link w:val="CommentText"/>
    <w:uiPriority w:val="99"/>
    <w:rsid w:val="001D3C5C"/>
    <w:rPr>
      <w:sz w:val="20"/>
      <w:szCs w:val="20"/>
    </w:rPr>
  </w:style>
  <w:style w:type="paragraph" w:styleId="BalloonText">
    <w:name w:val="Balloon Text"/>
    <w:basedOn w:val="Normal"/>
    <w:link w:val="BalloonTextChar"/>
    <w:uiPriority w:val="99"/>
    <w:semiHidden/>
    <w:unhideWhenUsed/>
    <w:rsid w:val="001D3C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C5C"/>
    <w:rPr>
      <w:rFonts w:ascii="Segoe UI" w:hAnsi="Segoe UI" w:cs="Segoe UI"/>
      <w:sz w:val="18"/>
      <w:szCs w:val="18"/>
    </w:rPr>
  </w:style>
  <w:style w:type="paragraph" w:styleId="ListParagraph">
    <w:name w:val="List Paragraph"/>
    <w:basedOn w:val="Normal"/>
    <w:uiPriority w:val="34"/>
    <w:qFormat/>
    <w:rsid w:val="001D3C5C"/>
    <w:pPr>
      <w:ind w:left="720"/>
      <w:contextualSpacing/>
    </w:pPr>
  </w:style>
  <w:style w:type="paragraph" w:styleId="FootnoteText">
    <w:name w:val="footnote text"/>
    <w:basedOn w:val="Normal"/>
    <w:link w:val="FootnoteTextChar"/>
    <w:uiPriority w:val="99"/>
    <w:semiHidden/>
    <w:unhideWhenUsed/>
    <w:rsid w:val="00DE5F5B"/>
    <w:pPr>
      <w:spacing w:after="0" w:line="240" w:lineRule="auto"/>
    </w:pPr>
  </w:style>
  <w:style w:type="character" w:customStyle="1" w:styleId="FootnoteTextChar">
    <w:name w:val="Footnote Text Char"/>
    <w:basedOn w:val="DefaultParagraphFont"/>
    <w:link w:val="FootnoteText"/>
    <w:uiPriority w:val="99"/>
    <w:semiHidden/>
    <w:rsid w:val="00DE5F5B"/>
    <w:rPr>
      <w:sz w:val="20"/>
      <w:szCs w:val="20"/>
    </w:rPr>
  </w:style>
  <w:style w:type="character" w:styleId="FootnoteReference">
    <w:name w:val="footnote reference"/>
    <w:basedOn w:val="DefaultParagraphFont"/>
    <w:uiPriority w:val="99"/>
    <w:semiHidden/>
    <w:unhideWhenUsed/>
    <w:rsid w:val="00DE5F5B"/>
    <w:rPr>
      <w:vertAlign w:val="superscript"/>
    </w:rPr>
  </w:style>
  <w:style w:type="paragraph" w:styleId="IntenseQuote">
    <w:name w:val="Intense Quote"/>
    <w:basedOn w:val="Normal"/>
    <w:next w:val="Normal"/>
    <w:link w:val="IntenseQuoteChar"/>
    <w:uiPriority w:val="30"/>
    <w:qFormat/>
    <w:rsid w:val="00C1786F"/>
    <w:pPr>
      <w:spacing w:before="240" w:after="240" w:line="240" w:lineRule="auto"/>
      <w:ind w:left="1080" w:right="1080"/>
      <w:jc w:val="center"/>
    </w:pPr>
    <w:rPr>
      <w:color w:val="4472C4" w:themeColor="accent1"/>
      <w:sz w:val="24"/>
      <w:szCs w:val="24"/>
    </w:rPr>
  </w:style>
  <w:style w:type="character" w:customStyle="1" w:styleId="IntenseQuoteChar">
    <w:name w:val="Intense Quote Char"/>
    <w:basedOn w:val="DefaultParagraphFont"/>
    <w:link w:val="IntenseQuote"/>
    <w:uiPriority w:val="30"/>
    <w:rsid w:val="00C1786F"/>
    <w:rPr>
      <w:color w:val="4472C4" w:themeColor="accent1"/>
      <w:sz w:val="24"/>
      <w:szCs w:val="24"/>
    </w:rPr>
  </w:style>
  <w:style w:type="paragraph" w:styleId="Header">
    <w:name w:val="header"/>
    <w:basedOn w:val="Normal"/>
    <w:link w:val="HeaderChar"/>
    <w:uiPriority w:val="99"/>
    <w:unhideWhenUsed/>
    <w:rsid w:val="000877EC"/>
    <w:pPr>
      <w:tabs>
        <w:tab w:val="center" w:pos="4844"/>
        <w:tab w:val="right" w:pos="9689"/>
      </w:tabs>
      <w:spacing w:after="0" w:line="240" w:lineRule="auto"/>
    </w:pPr>
  </w:style>
  <w:style w:type="character" w:customStyle="1" w:styleId="HeaderChar">
    <w:name w:val="Header Char"/>
    <w:basedOn w:val="DefaultParagraphFont"/>
    <w:link w:val="Header"/>
    <w:uiPriority w:val="99"/>
    <w:rsid w:val="000877EC"/>
  </w:style>
  <w:style w:type="paragraph" w:styleId="Footer">
    <w:name w:val="footer"/>
    <w:basedOn w:val="Normal"/>
    <w:link w:val="FooterChar"/>
    <w:uiPriority w:val="99"/>
    <w:unhideWhenUsed/>
    <w:rsid w:val="000877EC"/>
    <w:pPr>
      <w:tabs>
        <w:tab w:val="center" w:pos="4844"/>
        <w:tab w:val="right" w:pos="9689"/>
      </w:tabs>
      <w:spacing w:after="0" w:line="240" w:lineRule="auto"/>
    </w:pPr>
  </w:style>
  <w:style w:type="character" w:customStyle="1" w:styleId="FooterChar">
    <w:name w:val="Footer Char"/>
    <w:basedOn w:val="DefaultParagraphFont"/>
    <w:link w:val="Footer"/>
    <w:uiPriority w:val="99"/>
    <w:rsid w:val="000877EC"/>
  </w:style>
  <w:style w:type="character" w:customStyle="1" w:styleId="Heading1Char">
    <w:name w:val="Heading 1 Char"/>
    <w:basedOn w:val="DefaultParagraphFont"/>
    <w:link w:val="Heading1"/>
    <w:uiPriority w:val="9"/>
    <w:rsid w:val="00C1786F"/>
    <w:rPr>
      <w:caps/>
      <w:color w:val="FFFFFF" w:themeColor="background1"/>
      <w:spacing w:val="15"/>
      <w:sz w:val="22"/>
      <w:szCs w:val="22"/>
      <w:shd w:val="clear" w:color="auto" w:fill="4472C4" w:themeFill="accent1"/>
    </w:rPr>
  </w:style>
  <w:style w:type="paragraph" w:styleId="TOCHeading">
    <w:name w:val="TOC Heading"/>
    <w:basedOn w:val="Heading1"/>
    <w:next w:val="Normal"/>
    <w:uiPriority w:val="39"/>
    <w:unhideWhenUsed/>
    <w:qFormat/>
    <w:rsid w:val="00C1786F"/>
    <w:pPr>
      <w:outlineLvl w:val="9"/>
    </w:pPr>
  </w:style>
  <w:style w:type="paragraph" w:styleId="TOC2">
    <w:name w:val="toc 2"/>
    <w:basedOn w:val="Normal"/>
    <w:next w:val="Normal"/>
    <w:autoRedefine/>
    <w:uiPriority w:val="39"/>
    <w:unhideWhenUsed/>
    <w:rsid w:val="00BD5B5B"/>
    <w:pPr>
      <w:spacing w:after="100"/>
      <w:ind w:left="220"/>
    </w:pPr>
    <w:rPr>
      <w:rFonts w:cs="Times New Roman"/>
    </w:rPr>
  </w:style>
  <w:style w:type="paragraph" w:styleId="TOC1">
    <w:name w:val="toc 1"/>
    <w:basedOn w:val="Normal"/>
    <w:next w:val="Normal"/>
    <w:autoRedefine/>
    <w:uiPriority w:val="39"/>
    <w:unhideWhenUsed/>
    <w:rsid w:val="00BD5B5B"/>
    <w:pPr>
      <w:spacing w:after="100"/>
    </w:pPr>
    <w:rPr>
      <w:rFonts w:cs="Times New Roman"/>
    </w:rPr>
  </w:style>
  <w:style w:type="paragraph" w:styleId="TOC3">
    <w:name w:val="toc 3"/>
    <w:basedOn w:val="Normal"/>
    <w:next w:val="Normal"/>
    <w:autoRedefine/>
    <w:uiPriority w:val="39"/>
    <w:unhideWhenUsed/>
    <w:rsid w:val="00BD5B5B"/>
    <w:pPr>
      <w:spacing w:after="100"/>
      <w:ind w:left="440"/>
    </w:pPr>
    <w:rPr>
      <w:rFonts w:cs="Times New Roman"/>
    </w:rPr>
  </w:style>
  <w:style w:type="character" w:styleId="Hyperlink">
    <w:name w:val="Hyperlink"/>
    <w:basedOn w:val="DefaultParagraphFont"/>
    <w:uiPriority w:val="99"/>
    <w:unhideWhenUsed/>
    <w:rsid w:val="00C1786F"/>
    <w:rPr>
      <w:color w:val="0563C1" w:themeColor="hyperlink"/>
      <w:u w:val="single"/>
    </w:rPr>
  </w:style>
  <w:style w:type="character" w:customStyle="1" w:styleId="Heading2Char">
    <w:name w:val="Heading 2 Char"/>
    <w:basedOn w:val="DefaultParagraphFont"/>
    <w:link w:val="Heading2"/>
    <w:uiPriority w:val="9"/>
    <w:semiHidden/>
    <w:rsid w:val="00C1786F"/>
    <w:rPr>
      <w:caps/>
      <w:spacing w:val="15"/>
      <w:shd w:val="clear" w:color="auto" w:fill="D9E2F3" w:themeFill="accent1" w:themeFillTint="33"/>
    </w:rPr>
  </w:style>
  <w:style w:type="character" w:customStyle="1" w:styleId="Heading3Char">
    <w:name w:val="Heading 3 Char"/>
    <w:basedOn w:val="DefaultParagraphFont"/>
    <w:link w:val="Heading3"/>
    <w:uiPriority w:val="9"/>
    <w:semiHidden/>
    <w:rsid w:val="00C1786F"/>
    <w:rPr>
      <w:caps/>
      <w:color w:val="1F3763" w:themeColor="accent1" w:themeShade="7F"/>
      <w:spacing w:val="15"/>
    </w:rPr>
  </w:style>
  <w:style w:type="character" w:customStyle="1" w:styleId="Heading4Char">
    <w:name w:val="Heading 4 Char"/>
    <w:basedOn w:val="DefaultParagraphFont"/>
    <w:link w:val="Heading4"/>
    <w:uiPriority w:val="9"/>
    <w:semiHidden/>
    <w:rsid w:val="00C1786F"/>
    <w:rPr>
      <w:caps/>
      <w:color w:val="2F5496" w:themeColor="accent1" w:themeShade="BF"/>
      <w:spacing w:val="10"/>
    </w:rPr>
  </w:style>
  <w:style w:type="character" w:customStyle="1" w:styleId="Heading5Char">
    <w:name w:val="Heading 5 Char"/>
    <w:basedOn w:val="DefaultParagraphFont"/>
    <w:link w:val="Heading5"/>
    <w:uiPriority w:val="9"/>
    <w:semiHidden/>
    <w:rsid w:val="00C1786F"/>
    <w:rPr>
      <w:caps/>
      <w:color w:val="2F5496" w:themeColor="accent1" w:themeShade="BF"/>
      <w:spacing w:val="10"/>
    </w:rPr>
  </w:style>
  <w:style w:type="character" w:customStyle="1" w:styleId="Heading6Char">
    <w:name w:val="Heading 6 Char"/>
    <w:basedOn w:val="DefaultParagraphFont"/>
    <w:link w:val="Heading6"/>
    <w:uiPriority w:val="9"/>
    <w:semiHidden/>
    <w:rsid w:val="00C1786F"/>
    <w:rPr>
      <w:caps/>
      <w:color w:val="2F5496" w:themeColor="accent1" w:themeShade="BF"/>
      <w:spacing w:val="10"/>
    </w:rPr>
  </w:style>
  <w:style w:type="character" w:customStyle="1" w:styleId="Heading7Char">
    <w:name w:val="Heading 7 Char"/>
    <w:basedOn w:val="DefaultParagraphFont"/>
    <w:link w:val="Heading7"/>
    <w:uiPriority w:val="9"/>
    <w:semiHidden/>
    <w:rsid w:val="00C1786F"/>
    <w:rPr>
      <w:caps/>
      <w:color w:val="2F5496" w:themeColor="accent1" w:themeShade="BF"/>
      <w:spacing w:val="10"/>
    </w:rPr>
  </w:style>
  <w:style w:type="character" w:customStyle="1" w:styleId="Heading8Char">
    <w:name w:val="Heading 8 Char"/>
    <w:basedOn w:val="DefaultParagraphFont"/>
    <w:link w:val="Heading8"/>
    <w:uiPriority w:val="9"/>
    <w:semiHidden/>
    <w:rsid w:val="00C1786F"/>
    <w:rPr>
      <w:caps/>
      <w:spacing w:val="10"/>
      <w:sz w:val="18"/>
      <w:szCs w:val="18"/>
    </w:rPr>
  </w:style>
  <w:style w:type="character" w:customStyle="1" w:styleId="Heading9Char">
    <w:name w:val="Heading 9 Char"/>
    <w:basedOn w:val="DefaultParagraphFont"/>
    <w:link w:val="Heading9"/>
    <w:uiPriority w:val="9"/>
    <w:semiHidden/>
    <w:rsid w:val="00C1786F"/>
    <w:rPr>
      <w:i/>
      <w:iCs/>
      <w:caps/>
      <w:spacing w:val="10"/>
      <w:sz w:val="18"/>
      <w:szCs w:val="18"/>
    </w:rPr>
  </w:style>
  <w:style w:type="paragraph" w:styleId="Caption">
    <w:name w:val="caption"/>
    <w:basedOn w:val="Normal"/>
    <w:next w:val="Normal"/>
    <w:uiPriority w:val="35"/>
    <w:semiHidden/>
    <w:unhideWhenUsed/>
    <w:qFormat/>
    <w:rsid w:val="00C1786F"/>
    <w:rPr>
      <w:b/>
      <w:bCs/>
      <w:color w:val="2F5496" w:themeColor="accent1" w:themeShade="BF"/>
      <w:sz w:val="16"/>
      <w:szCs w:val="16"/>
    </w:rPr>
  </w:style>
  <w:style w:type="paragraph" w:styleId="Title">
    <w:name w:val="Title"/>
    <w:basedOn w:val="Normal"/>
    <w:next w:val="Normal"/>
    <w:link w:val="TitleChar"/>
    <w:uiPriority w:val="10"/>
    <w:qFormat/>
    <w:rsid w:val="00C1786F"/>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itleChar">
    <w:name w:val="Title Char"/>
    <w:basedOn w:val="DefaultParagraphFont"/>
    <w:link w:val="Title"/>
    <w:uiPriority w:val="10"/>
    <w:rsid w:val="00C1786F"/>
    <w:rPr>
      <w:rFonts w:asciiTheme="majorHAnsi" w:eastAsiaTheme="majorEastAsia" w:hAnsiTheme="majorHAnsi" w:cstheme="majorBidi"/>
      <w:caps/>
      <w:color w:val="4472C4" w:themeColor="accent1"/>
      <w:spacing w:val="10"/>
      <w:sz w:val="52"/>
      <w:szCs w:val="52"/>
    </w:rPr>
  </w:style>
  <w:style w:type="paragraph" w:styleId="Subtitle">
    <w:name w:val="Subtitle"/>
    <w:basedOn w:val="Normal"/>
    <w:next w:val="Normal"/>
    <w:link w:val="SubtitleChar"/>
    <w:uiPriority w:val="11"/>
    <w:qFormat/>
    <w:rsid w:val="00C1786F"/>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C1786F"/>
    <w:rPr>
      <w:caps/>
      <w:color w:val="595959" w:themeColor="text1" w:themeTint="A6"/>
      <w:spacing w:val="10"/>
      <w:sz w:val="21"/>
      <w:szCs w:val="21"/>
    </w:rPr>
  </w:style>
  <w:style w:type="character" w:styleId="Strong">
    <w:name w:val="Strong"/>
    <w:uiPriority w:val="22"/>
    <w:qFormat/>
    <w:rsid w:val="00C1786F"/>
    <w:rPr>
      <w:b/>
      <w:bCs/>
    </w:rPr>
  </w:style>
  <w:style w:type="character" w:styleId="Emphasis">
    <w:name w:val="Emphasis"/>
    <w:uiPriority w:val="20"/>
    <w:qFormat/>
    <w:rsid w:val="00C1786F"/>
    <w:rPr>
      <w:caps/>
      <w:color w:val="1F3763" w:themeColor="accent1" w:themeShade="7F"/>
      <w:spacing w:val="5"/>
    </w:rPr>
  </w:style>
  <w:style w:type="paragraph" w:styleId="NoSpacing">
    <w:name w:val="No Spacing"/>
    <w:uiPriority w:val="1"/>
    <w:qFormat/>
    <w:rsid w:val="00C1786F"/>
    <w:pPr>
      <w:spacing w:after="0" w:line="240" w:lineRule="auto"/>
    </w:pPr>
  </w:style>
  <w:style w:type="paragraph" w:styleId="Quote">
    <w:name w:val="Quote"/>
    <w:basedOn w:val="Normal"/>
    <w:next w:val="Normal"/>
    <w:link w:val="QuoteChar"/>
    <w:uiPriority w:val="29"/>
    <w:qFormat/>
    <w:rsid w:val="00C1786F"/>
    <w:rPr>
      <w:i/>
      <w:iCs/>
      <w:sz w:val="24"/>
      <w:szCs w:val="24"/>
    </w:rPr>
  </w:style>
  <w:style w:type="character" w:customStyle="1" w:styleId="QuoteChar">
    <w:name w:val="Quote Char"/>
    <w:basedOn w:val="DefaultParagraphFont"/>
    <w:link w:val="Quote"/>
    <w:uiPriority w:val="29"/>
    <w:rsid w:val="00C1786F"/>
    <w:rPr>
      <w:i/>
      <w:iCs/>
      <w:sz w:val="24"/>
      <w:szCs w:val="24"/>
    </w:rPr>
  </w:style>
  <w:style w:type="character" w:styleId="SubtleEmphasis">
    <w:name w:val="Subtle Emphasis"/>
    <w:uiPriority w:val="19"/>
    <w:qFormat/>
    <w:rsid w:val="00C1786F"/>
    <w:rPr>
      <w:i/>
      <w:iCs/>
      <w:color w:val="1F3763" w:themeColor="accent1" w:themeShade="7F"/>
    </w:rPr>
  </w:style>
  <w:style w:type="character" w:styleId="IntenseEmphasis">
    <w:name w:val="Intense Emphasis"/>
    <w:uiPriority w:val="21"/>
    <w:qFormat/>
    <w:rsid w:val="00C1786F"/>
    <w:rPr>
      <w:b/>
      <w:bCs/>
      <w:caps/>
      <w:color w:val="1F3763" w:themeColor="accent1" w:themeShade="7F"/>
      <w:spacing w:val="10"/>
    </w:rPr>
  </w:style>
  <w:style w:type="character" w:styleId="SubtleReference">
    <w:name w:val="Subtle Reference"/>
    <w:uiPriority w:val="31"/>
    <w:qFormat/>
    <w:rsid w:val="00C1786F"/>
    <w:rPr>
      <w:b/>
      <w:bCs/>
      <w:color w:val="4472C4" w:themeColor="accent1"/>
    </w:rPr>
  </w:style>
  <w:style w:type="character" w:styleId="IntenseReference">
    <w:name w:val="Intense Reference"/>
    <w:uiPriority w:val="32"/>
    <w:qFormat/>
    <w:rsid w:val="00C1786F"/>
    <w:rPr>
      <w:b/>
      <w:bCs/>
      <w:i/>
      <w:iCs/>
      <w:caps/>
      <w:color w:val="4472C4" w:themeColor="accent1"/>
    </w:rPr>
  </w:style>
  <w:style w:type="character" w:styleId="BookTitle">
    <w:name w:val="Book Title"/>
    <w:uiPriority w:val="33"/>
    <w:qFormat/>
    <w:rsid w:val="00C1786F"/>
    <w:rPr>
      <w:b/>
      <w:bCs/>
      <w:i/>
      <w:iCs/>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B59C8-5F39-42DE-A2F5-10A05AC28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8030</Words>
  <Characters>45772</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LAG</cp:lastModifiedBy>
  <cp:revision>6</cp:revision>
  <dcterms:created xsi:type="dcterms:W3CDTF">2020-04-16T18:25:00Z</dcterms:created>
  <dcterms:modified xsi:type="dcterms:W3CDTF">2020-04-16T18:31:00Z</dcterms:modified>
  <cp:contentStatus/>
</cp:coreProperties>
</file>